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0622CC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06E6" w:rsidRDefault="00CE2E5C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Carta blanca a l’escriptor Enrique Vila-Matas</w:t>
      </w:r>
    </w:p>
    <w:p w:rsidR="0023726A" w:rsidRDefault="0023726A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B3E63" w:rsidRDefault="0015295B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L’autor de la recent novel·la ‘Montevideo’ </w:t>
      </w:r>
      <w:r w:rsidR="00DA03D6">
        <w:rPr>
          <w:rFonts w:ascii="Times New Roman" w:hAnsi="Times New Roman" w:cs="Times New Roman"/>
          <w:b/>
          <w:sz w:val="24"/>
          <w:szCs w:val="24"/>
          <w:lang w:eastAsia="ca-ES"/>
        </w:rPr>
        <w:t>o ‘París no se acaba</w:t>
      </w:r>
      <w:bookmarkStart w:id="0" w:name="_GoBack"/>
      <w:bookmarkEnd w:id="0"/>
      <w:r w:rsidR="00DA03D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ha acceptat la invitació de la Filmoteca de confegir un cicle amb deu de les seves pel·lícules més estimades</w:t>
      </w:r>
    </w:p>
    <w:p w:rsidR="000622CC" w:rsidRDefault="0015295B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Dimecres 6 de setembre a les 20.00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Vila-Matas presentarà la seva Carta blanca amb una conversa amb el director de la Filmoteca, Esteve Riambau, que precedirà la projecció de ‘L’estratègia de l’aranya’ (Bernardo Bertolucci, 1970)</w:t>
      </w:r>
    </w:p>
    <w:p w:rsidR="00C37BFB" w:rsidRDefault="00C37BFB" w:rsidP="009171E8">
      <w:pPr>
        <w:tabs>
          <w:tab w:val="left" w:pos="1929"/>
        </w:tabs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9171E8" w:rsidRPr="00FC2DF6" w:rsidRDefault="00FC2DF6" w:rsidP="009171E8">
      <w:pPr>
        <w:tabs>
          <w:tab w:val="left" w:pos="1929"/>
        </w:tabs>
        <w:rPr>
          <w:rFonts w:ascii="Times New Roman" w:hAnsi="Times New Roman" w:cs="Times New Roman"/>
          <w:noProof/>
          <w:sz w:val="18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3599180"/>
            <wp:effectExtent l="0" t="0" r="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a blanca VILAMATAS-029- COPYRIGHT Antonio Navarro Wijkmark - Seix Barral - Enrique Vila Mat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br/>
      </w:r>
      <w:r w:rsidRPr="00FC2DF6">
        <w:rPr>
          <w:rFonts w:ascii="Times New Roman" w:hAnsi="Times New Roman" w:cs="Times New Roman"/>
          <w:noProof/>
          <w:sz w:val="18"/>
          <w:szCs w:val="24"/>
          <w:lang w:eastAsia="ca-ES"/>
        </w:rPr>
        <w:t>© Antonio Navarro Wijkmark - Seix Barral - Enrique Vila Matas</w:t>
      </w:r>
    </w:p>
    <w:p w:rsidR="00A25F38" w:rsidRDefault="00A25F38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DF463A" w:rsidRPr="00DF463A" w:rsidRDefault="00DF463A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t xml:space="preserve">Enrique Vila-Matas (Barcelona, 1948) va iniciar la seva carrera d’escriptor com a crític i periodista cinematogràfic a la revista </w:t>
      </w:r>
      <w:r w:rsidRPr="00DF463A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Fotogramas</w:t>
      </w: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>, on les seves famoses entrevistes inventades i les crítiques de films mai vistos ja mostren la seva enorme capacitat de fabular i de difuminar els límits entre ficció i realitat, entre veritat i mentida, que caracteritza la seva obra literària.</w:t>
      </w:r>
    </w:p>
    <w:p w:rsidR="00DF463A" w:rsidRPr="00DF463A" w:rsidRDefault="00DF463A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Vila-Matas t</w:t>
      </w: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ambé va dirigir dos curtmetratges i va aparèixer com a actor en diverses pel·lícules. Diu que és escriptor per la fascinació que li va causar el personatge de Marcello Mastroianni (un escriptor) a </w:t>
      </w:r>
      <w:r w:rsidRPr="00DF463A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La notte</w:t>
      </w: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(1961). La seva és una generació sorgida de la foscor de les sales de cinema i, amb una formació juvenil molt cinèfila, Vila-Matas ha trobat en el setè art una font inesgotable de referències i d’inspiració i una eina creativa per explorar noves formes narratives.</w:t>
      </w:r>
    </w:p>
    <w:p w:rsidR="00FC2DF6" w:rsidRDefault="00DF463A" w:rsidP="00C72D5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Però, tot i la importància del cinema en la seva vida, des que va escriure </w:t>
      </w:r>
      <w:r w:rsidRPr="00DF463A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Nunca voy al cine</w:t>
      </w: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afirma que no ha tornat a trepitjar cap sala per por de ser descobert.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En qualsevol cas, t</w:t>
      </w: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>al com mostra aquesta Carta blanca, la cinefília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l’escriptor</w:t>
      </w:r>
      <w:r w:rsidRPr="00DF463A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abraça tant el cinem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 modern d’autor com el clàssic,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John Ford 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>(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Donovan's</w:t>
      </w:r>
      <w:proofErr w:type="spellEnd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Reef</w:t>
      </w:r>
      <w:proofErr w:type="spellEnd"/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/ 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taberna del 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irlandès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, 1963)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Bernardo </w:t>
      </w:r>
      <w:r>
        <w:rPr>
          <w:rFonts w:ascii="Times New Roman" w:hAnsi="Times New Roman" w:cs="Times New Roman"/>
          <w:sz w:val="24"/>
          <w:szCs w:val="24"/>
          <w:lang w:eastAsia="ca-ES"/>
        </w:rPr>
        <w:t>Bertolucci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Strategia</w:t>
      </w:r>
      <w:proofErr w:type="spellEnd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ragno</w:t>
      </w:r>
      <w:proofErr w:type="spellEnd"/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/ 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L’estratègia de l’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aranya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>, 1970)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Wim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Wenders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Buena</w:t>
      </w:r>
      <w:proofErr w:type="spellEnd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Vista Social Club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>, 1998)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Béla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Tarr</w:t>
      </w:r>
      <w:proofErr w:type="spellEnd"/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Londoni</w:t>
      </w:r>
      <w:proofErr w:type="spellEnd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férfi</w:t>
      </w:r>
      <w:proofErr w:type="spellEnd"/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/ 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hombre</w:t>
      </w:r>
      <w:proofErr w:type="spellEnd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Londres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, 2007) i David </w:t>
      </w:r>
      <w:proofErr w:type="spellStart"/>
      <w:r w:rsidR="00C72D59">
        <w:rPr>
          <w:rFonts w:ascii="Times New Roman" w:hAnsi="Times New Roman" w:cs="Times New Roman"/>
          <w:sz w:val="24"/>
          <w:szCs w:val="24"/>
          <w:lang w:eastAsia="ca-ES"/>
        </w:rPr>
        <w:t>Cronenberg</w:t>
      </w:r>
      <w:proofErr w:type="spellEnd"/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History</w:t>
      </w:r>
      <w:proofErr w:type="spellEnd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of </w:t>
      </w:r>
      <w:proofErr w:type="spellStart"/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Violence</w:t>
      </w:r>
      <w:proofErr w:type="spellEnd"/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/ 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Una història de violència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C72D59" w:rsidRPr="00C72D59">
        <w:rPr>
          <w:rFonts w:ascii="Times New Roman" w:hAnsi="Times New Roman" w:cs="Times New Roman"/>
          <w:sz w:val="24"/>
          <w:szCs w:val="24"/>
          <w:lang w:eastAsia="ca-ES"/>
        </w:rPr>
        <w:t>2005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), o el documental </w:t>
      </w:r>
      <w:r w:rsidR="00C72D59" w:rsidRPr="00C72D59">
        <w:rPr>
          <w:rFonts w:ascii="Times New Roman" w:hAnsi="Times New Roman" w:cs="Times New Roman"/>
          <w:i/>
          <w:sz w:val="24"/>
          <w:szCs w:val="24"/>
          <w:lang w:eastAsia="ca-ES"/>
        </w:rPr>
        <w:t>Hitchcock/Truffaut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C72D59" w:rsidRPr="00C72D59">
        <w:rPr>
          <w:rFonts w:ascii="Times New Roman" w:hAnsi="Times New Roman" w:cs="Times New Roman"/>
          <w:sz w:val="24"/>
          <w:szCs w:val="24"/>
          <w:lang w:eastAsia="ca-ES"/>
        </w:rPr>
        <w:t>K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>ent</w:t>
      </w:r>
      <w:r w:rsidR="00C72D59" w:rsidRPr="00C72D59">
        <w:rPr>
          <w:rFonts w:ascii="Times New Roman" w:hAnsi="Times New Roman" w:cs="Times New Roman"/>
          <w:sz w:val="24"/>
          <w:szCs w:val="24"/>
          <w:lang w:eastAsia="ca-ES"/>
        </w:rPr>
        <w:t xml:space="preserve"> J</w:t>
      </w:r>
      <w:r w:rsidR="00C72D59">
        <w:rPr>
          <w:rFonts w:ascii="Times New Roman" w:hAnsi="Times New Roman" w:cs="Times New Roman"/>
          <w:sz w:val="24"/>
          <w:szCs w:val="24"/>
          <w:lang w:eastAsia="ca-ES"/>
        </w:rPr>
        <w:t>ones, 2015).</w:t>
      </w:r>
    </w:p>
    <w:p w:rsidR="003324DE" w:rsidRPr="00C707DE" w:rsidRDefault="003324DE" w:rsidP="003324D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Programació del cicle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Carta blanca a Enrique Vila-Matas </w:t>
      </w:r>
      <w:hyperlink r:id="rId6" w:history="1">
        <w:r w:rsidRPr="000016E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C72D59" w:rsidRDefault="00C72D59" w:rsidP="00DF463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72D59" w:rsidRPr="00EE07B1" w:rsidRDefault="00C72D59" w:rsidP="00DF463A">
      <w:pPr>
        <w:rPr>
          <w:rFonts w:ascii="Times New Roman" w:hAnsi="Times New Roman" w:cs="Times New Roman"/>
          <w:sz w:val="28"/>
          <w:szCs w:val="24"/>
          <w:lang w:eastAsia="ca-ES"/>
        </w:rPr>
      </w:pPr>
      <w:r w:rsidRPr="00EE07B1">
        <w:rPr>
          <w:rFonts w:ascii="Times New Roman" w:hAnsi="Times New Roman" w:cs="Times New Roman"/>
          <w:b/>
          <w:sz w:val="28"/>
          <w:szCs w:val="24"/>
          <w:lang w:eastAsia="ca-ES"/>
        </w:rPr>
        <w:t>Sessió inaugural</w:t>
      </w:r>
      <w:r w:rsidRPr="00EE07B1">
        <w:rPr>
          <w:rFonts w:ascii="Times New Roman" w:hAnsi="Times New Roman" w:cs="Times New Roman"/>
          <w:b/>
          <w:sz w:val="28"/>
          <w:szCs w:val="24"/>
          <w:lang w:eastAsia="ca-ES"/>
        </w:rPr>
        <w:br/>
      </w:r>
      <w:r w:rsidRPr="00EE07B1">
        <w:rPr>
          <w:rFonts w:ascii="Times New Roman" w:hAnsi="Times New Roman" w:cs="Times New Roman"/>
          <w:sz w:val="28"/>
          <w:szCs w:val="24"/>
          <w:lang w:eastAsia="ca-ES"/>
        </w:rPr>
        <w:t>Dimecres 6 de setembre 20.00 h</w:t>
      </w:r>
      <w:r w:rsidRPr="00EE07B1">
        <w:rPr>
          <w:rFonts w:ascii="Times New Roman" w:hAnsi="Times New Roman" w:cs="Times New Roman"/>
          <w:sz w:val="28"/>
          <w:szCs w:val="24"/>
          <w:lang w:eastAsia="ca-ES"/>
        </w:rPr>
        <w:br/>
        <w:t xml:space="preserve">Sala </w:t>
      </w:r>
      <w:proofErr w:type="spellStart"/>
      <w:r w:rsidRPr="00EE07B1">
        <w:rPr>
          <w:rFonts w:ascii="Times New Roman" w:hAnsi="Times New Roman" w:cs="Times New Roman"/>
          <w:sz w:val="28"/>
          <w:szCs w:val="24"/>
          <w:lang w:eastAsia="ca-ES"/>
        </w:rPr>
        <w:t>Chomón</w:t>
      </w:r>
      <w:proofErr w:type="spellEnd"/>
    </w:p>
    <w:p w:rsidR="003324DE" w:rsidRDefault="003324DE" w:rsidP="003324D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192020" cy="1233170"/>
            <wp:effectExtent l="0" t="0" r="0" b="508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 strategia del regn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324DE">
        <w:rPr>
          <w:rFonts w:ascii="Times New Roman" w:hAnsi="Times New Roman" w:cs="Times New Roman"/>
          <w:b/>
          <w:sz w:val="24"/>
          <w:szCs w:val="24"/>
          <w:lang w:eastAsia="ca-ES"/>
        </w:rPr>
        <w:t>Strategia</w:t>
      </w:r>
      <w:proofErr w:type="spellEnd"/>
      <w:r w:rsidRPr="003324D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del </w:t>
      </w:r>
      <w:proofErr w:type="spellStart"/>
      <w:r w:rsidRPr="003324DE">
        <w:rPr>
          <w:rFonts w:ascii="Times New Roman" w:hAnsi="Times New Roman" w:cs="Times New Roman"/>
          <w:b/>
          <w:sz w:val="24"/>
          <w:szCs w:val="24"/>
          <w:lang w:eastAsia="ca-ES"/>
        </w:rPr>
        <w:t>ragno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324DE">
        <w:rPr>
          <w:rFonts w:ascii="Times New Roman" w:hAnsi="Times New Roman" w:cs="Times New Roman"/>
          <w:i/>
          <w:sz w:val="24"/>
          <w:szCs w:val="24"/>
          <w:lang w:eastAsia="ca-ES"/>
        </w:rPr>
        <w:t>L’estratègia de l’aranya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BERNARDO BERTOLUCCI, 1970. Int.: Giulio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Brogi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, Alida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Valli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Tino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Scotti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Pippo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Campanini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, Franco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Giovanelli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 xml:space="preserve">, Allen </w:t>
      </w:r>
      <w:proofErr w:type="spellStart"/>
      <w:r w:rsidRPr="003324DE">
        <w:rPr>
          <w:rFonts w:ascii="Times New Roman" w:hAnsi="Times New Roman" w:cs="Times New Roman"/>
          <w:sz w:val="24"/>
          <w:szCs w:val="24"/>
          <w:lang w:eastAsia="ca-ES"/>
        </w:rPr>
        <w:t>Midgette</w:t>
      </w:r>
      <w:proofErr w:type="spellEnd"/>
      <w:r w:rsidRPr="003324DE">
        <w:rPr>
          <w:rFonts w:ascii="Times New Roman" w:hAnsi="Times New Roman" w:cs="Times New Roman"/>
          <w:sz w:val="24"/>
          <w:szCs w:val="24"/>
          <w:lang w:eastAsia="ca-ES"/>
        </w:rPr>
        <w:t>. Itàlia. VOSC. 97’. DCP.</w:t>
      </w:r>
    </w:p>
    <w:p w:rsidR="00C72D59" w:rsidRDefault="009466A9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Una xerrada entre Enrique Vila-Matas i el director de la Filmoteca de Catalunya, Esteve Riambau, precedirà la primera projecció de 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L’estratègia de l’aranya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on </w:t>
      </w:r>
      <w:r w:rsidRPr="009466A9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Bertolucci s’inspira en el conte de Jorge Luis Borges, </w:t>
      </w:r>
      <w:r w:rsidRPr="009466A9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Tema del traidor y del héroe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</w:t>
      </w:r>
      <w:r w:rsidRPr="009466A9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i fon passat i present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en</w:t>
      </w:r>
      <w:r w:rsidRPr="009466A9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una pel·lícula on conjuga els els seus dos grans referents: Marx i Freud, la política i la psicoanàlisi. Va guanyar l’Espiga d’Or del festival de cinema de Valladolid.</w:t>
      </w:r>
    </w:p>
    <w:p w:rsidR="000B6F93" w:rsidRDefault="000B6F93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Sobre aquest film, Enrique Vila-Matas diu: </w:t>
      </w:r>
      <w:r w:rsidR="003324DE">
        <w:rPr>
          <w:rFonts w:ascii="Times New Roman" w:hAnsi="Times New Roman" w:cs="Times New Roman"/>
          <w:noProof/>
          <w:sz w:val="24"/>
          <w:szCs w:val="24"/>
          <w:lang w:eastAsia="ca-ES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M’agrada molt Bertolucci, especialment en aquesta etapa. Em va agafar en l’època del meu entusiasme total pel cinema. Fins i tot vaig anar una setmana a Parma per veure els escenaris de la pel·lícula. Es basa en un conte de Borges que explica com es manipula la història. </w:t>
      </w:r>
      <w:r w:rsidR="003324DE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Admirava molt Bertolucci, i quan finament el vaig conéixer, ja al final de la seva carrera a Florència, li vaig parlar de Borges i de </w:t>
      </w:r>
      <w:r w:rsidR="003324DE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L’estratègia de l’aranya</w:t>
      </w:r>
      <w:r w:rsidR="003324DE">
        <w:rPr>
          <w:rFonts w:ascii="Times New Roman" w:hAnsi="Times New Roman" w:cs="Times New Roman"/>
          <w:noProof/>
          <w:sz w:val="24"/>
          <w:szCs w:val="24"/>
          <w:lang w:eastAsia="ca-ES"/>
        </w:rPr>
        <w:t>, i ell ho va apreciar molt.”</w:t>
      </w:r>
    </w:p>
    <w:p w:rsidR="009466A9" w:rsidRPr="009466A9" w:rsidRDefault="009466A9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C72D59" w:rsidRPr="00EE07B1" w:rsidRDefault="00C72D59" w:rsidP="00DF463A">
      <w:pPr>
        <w:rPr>
          <w:rFonts w:ascii="Times New Roman" w:hAnsi="Times New Roman" w:cs="Times New Roman"/>
          <w:noProof/>
          <w:sz w:val="28"/>
          <w:szCs w:val="24"/>
          <w:lang w:eastAsia="ca-ES"/>
        </w:rPr>
      </w:pPr>
      <w:r w:rsidRPr="00EE07B1">
        <w:rPr>
          <w:rFonts w:ascii="Times New Roman" w:hAnsi="Times New Roman" w:cs="Times New Roman"/>
          <w:b/>
          <w:noProof/>
          <w:sz w:val="28"/>
          <w:szCs w:val="24"/>
          <w:lang w:eastAsia="ca-ES"/>
        </w:rPr>
        <w:t>Sessió de lectura</w:t>
      </w:r>
      <w:r w:rsidRPr="00EE07B1">
        <w:rPr>
          <w:rFonts w:ascii="Times New Roman" w:hAnsi="Times New Roman" w:cs="Times New Roman"/>
          <w:b/>
          <w:noProof/>
          <w:sz w:val="28"/>
          <w:szCs w:val="24"/>
          <w:lang w:eastAsia="ca-ES"/>
        </w:rPr>
        <w:br/>
      </w:r>
      <w:r w:rsidRPr="00EE07B1">
        <w:rPr>
          <w:rFonts w:ascii="Times New Roman" w:hAnsi="Times New Roman" w:cs="Times New Roman"/>
          <w:i/>
          <w:noProof/>
          <w:sz w:val="28"/>
          <w:szCs w:val="24"/>
          <w:lang w:eastAsia="ca-ES"/>
        </w:rPr>
        <w:t>Vila-Matas no s’acaba mai</w:t>
      </w:r>
    </w:p>
    <w:p w:rsidR="00C72D59" w:rsidRDefault="00BA11F8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Dijous 21 de setembre 18.00 h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br/>
        <w:t>Biblioteca del Cinema</w:t>
      </w:r>
    </w:p>
    <w:p w:rsidR="00593160" w:rsidRDefault="00593160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</wp:posOffset>
            </wp:positionH>
            <wp:positionV relativeFrom="paragraph">
              <wp:posOffset>-1102</wp:posOffset>
            </wp:positionV>
            <wp:extent cx="1775698" cy="3007605"/>
            <wp:effectExtent l="0" t="0" r="0" b="254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rís no se acaba nun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698" cy="300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1F8" w:rsidRPr="00BA11F8" w:rsidRDefault="00BA11F8" w:rsidP="00BA11F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Com a activitat paral·lela a la 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Carta Blanca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, la Filmoteca proposa u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na sessió de lectura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que traçarà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un recorregut per l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’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obra literària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d’Enrique Vila-Matas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, posant èmfasi en la relació entre la imatge i la paraula.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La sessió especularà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sobre les poètiques de l’origen i de la còpia, sobre la veritat en la paraula citada, falsejada, reproduïda... una paraula que, com la imatge, es fa persistent fins a guanyar presència.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</w:p>
    <w:p w:rsidR="00BA11F8" w:rsidRPr="00BA11F8" w:rsidRDefault="00BA11F8" w:rsidP="00BA11F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S’i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ndagar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à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en un format literari que beu del cinema, i per tal de fer-ho,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es 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llegir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à </w:t>
      </w:r>
      <w:r w:rsidRPr="00BA11F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París no se acaba nunca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en què Vila-Matas narra els seus primers anys com a escriptor vivint a les golfes de Marguerite Duras, perquè, si París mai </w:t>
      </w:r>
      <w:r w:rsidR="00593160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no 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s’acaba, el diàleg entre la literatura i el cinema menys encara.</w:t>
      </w:r>
    </w:p>
    <w:p w:rsidR="00BA11F8" w:rsidRDefault="00BA11F8" w:rsidP="00BA11F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La sessió serà conduïda per Juan Evaristo Valls Boix, professor d’Antropologia filosòfica a la Universitat Complutense de Madrid i autor dels assajos </w:t>
      </w:r>
      <w:r w:rsidRPr="00BA11F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Giorgio Agamben: Política sense obra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(Gedisa, 2020) i </w:t>
      </w:r>
      <w:r w:rsidRPr="00BA11F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Metafísica de la mandra</w:t>
      </w: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(NED Ediciones, 2022).</w:t>
      </w:r>
    </w:p>
    <w:p w:rsidR="00BA11F8" w:rsidRPr="00BA11F8" w:rsidRDefault="00BA11F8" w:rsidP="00BA11F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Durada de la sessió: 90 minuts.</w:t>
      </w:r>
    </w:p>
    <w:p w:rsidR="00BA11F8" w:rsidRPr="00BA11F8" w:rsidRDefault="00BA11F8" w:rsidP="00BA11F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Sessió gratuïta amb </w:t>
      </w:r>
      <w:hyperlink r:id="rId9" w:history="1">
        <w:r w:rsidRPr="00BA11F8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inscripció</w:t>
        </w:r>
        <w:r w:rsidRPr="00BA11F8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 xml:space="preserve"> </w:t>
        </w:r>
        <w:r w:rsidRPr="00BA11F8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prèvia</w:t>
        </w:r>
      </w:hyperlink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BA11F8" w:rsidRDefault="00BA11F8" w:rsidP="00BA11F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A11F8">
        <w:rPr>
          <w:rFonts w:ascii="Times New Roman" w:hAnsi="Times New Roman" w:cs="Times New Roman"/>
          <w:noProof/>
          <w:sz w:val="24"/>
          <w:szCs w:val="24"/>
          <w:lang w:eastAsia="ca-ES"/>
        </w:rPr>
        <w:t>Amb la col·laboració</w:t>
      </w:r>
      <w:r w:rsidR="00593160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Seix Barral</w:t>
      </w:r>
    </w:p>
    <w:p w:rsidR="003324DE" w:rsidRDefault="003324DE" w:rsidP="00DF463A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Més informació</w:t>
      </w:r>
      <w:r w:rsidR="00593160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la sessió de lectura </w:t>
      </w:r>
      <w:r w:rsidR="00593160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Vila-Matas no s’acaba mai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hyperlink r:id="rId10" w:history="1">
        <w:r w:rsidRPr="00593160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3C5741" w:rsidRDefault="003C5741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93160" w:rsidRPr="00C73F4B" w:rsidRDefault="0015295B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5295B">
        <w:rPr>
          <w:rFonts w:ascii="Times New Roman" w:hAnsi="Times New Roman" w:cs="Times New Roman"/>
          <w:b/>
          <w:sz w:val="32"/>
          <w:szCs w:val="24"/>
          <w:lang w:eastAsia="ca-ES"/>
        </w:rPr>
        <w:t>Enrique Vila-Matas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593160">
        <w:rPr>
          <w:rFonts w:ascii="Times New Roman" w:hAnsi="Times New Roman" w:cs="Times New Roman"/>
          <w:sz w:val="24"/>
          <w:szCs w:val="24"/>
          <w:lang w:eastAsia="ca-ES"/>
        </w:rPr>
        <w:t xml:space="preserve">Va néixer a 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Barcelona e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1948. 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 xml:space="preserve">La seva darrera novel·la, publicada ara fa un any, és </w:t>
      </w:r>
      <w:r w:rsidR="00FA1778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Montevideo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 xml:space="preserve"> (Seix Barral). </w:t>
      </w:r>
      <w:r w:rsidR="00593160" w:rsidRPr="00FA1778">
        <w:rPr>
          <w:rFonts w:ascii="Times New Roman" w:hAnsi="Times New Roman" w:cs="Times New Roman"/>
          <w:sz w:val="24"/>
          <w:szCs w:val="24"/>
          <w:lang w:eastAsia="ca-ES"/>
        </w:rPr>
        <w:t>De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>la seva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obra narrativa 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>destaquen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Historia abreviada de la literatura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portátil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Suicidios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ejemplares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Hijos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hijos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Bartleby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y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compañía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mal de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Montano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Doctor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Pasavento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París no se acaba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nunca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Exploradores del abismo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Dietario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voluble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Dublinesca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Chet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Baker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piensa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su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arte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Aire de Dylan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Kassel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no invita a la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lógica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Marienbad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eléctrico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Mac y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su</w:t>
      </w:r>
      <w:proofErr w:type="spellEnd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contratiempo</w:t>
      </w:r>
      <w:proofErr w:type="spellEnd"/>
      <w:r w:rsidR="00FA1778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r w:rsidR="00593160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E</w:t>
      </w:r>
      <w:r w:rsidR="00FA1778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sta </w:t>
      </w:r>
      <w:proofErr w:type="spellStart"/>
      <w:r w:rsidR="00FA1778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>bruma</w:t>
      </w:r>
      <w:proofErr w:type="spellEnd"/>
      <w:r w:rsidR="00FA1778" w:rsidRPr="00FA17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insensata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. Entre 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>els seus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A1778" w:rsidRPr="00593160">
        <w:rPr>
          <w:rFonts w:ascii="Times New Roman" w:hAnsi="Times New Roman" w:cs="Times New Roman"/>
          <w:sz w:val="24"/>
          <w:szCs w:val="24"/>
          <w:lang w:eastAsia="ca-ES"/>
        </w:rPr>
        <w:t>llibres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d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 xml:space="preserve">’assaig 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literari</w:t>
      </w:r>
      <w:r w:rsidR="00FA1778">
        <w:rPr>
          <w:rFonts w:ascii="Times New Roman" w:hAnsi="Times New Roman" w:cs="Times New Roman"/>
          <w:sz w:val="24"/>
          <w:szCs w:val="24"/>
          <w:lang w:eastAsia="ca-ES"/>
        </w:rPr>
        <w:t xml:space="preserve"> hi ha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Desde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la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ciudad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nerviosa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viento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ligero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Parma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Una vida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absolutamente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maravillosa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Perder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teorías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viajero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más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lento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Impón</w:t>
      </w:r>
      <w:proofErr w:type="spellEnd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tu </w:t>
      </w:r>
      <w:proofErr w:type="spellStart"/>
      <w:r w:rsidR="00593160" w:rsidRPr="0015295B">
        <w:rPr>
          <w:rFonts w:ascii="Times New Roman" w:hAnsi="Times New Roman" w:cs="Times New Roman"/>
          <w:i/>
          <w:sz w:val="24"/>
          <w:szCs w:val="24"/>
          <w:lang w:eastAsia="ca-ES"/>
        </w:rPr>
        <w:t>suerte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. Tradu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ït trenta-set </w:t>
      </w:r>
      <w:r w:rsidRPr="00593160">
        <w:rPr>
          <w:rFonts w:ascii="Times New Roman" w:hAnsi="Times New Roman" w:cs="Times New Roman"/>
          <w:sz w:val="24"/>
          <w:szCs w:val="24"/>
          <w:lang w:eastAsia="ca-ES"/>
        </w:rPr>
        <w:t>idiomes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ha </w:t>
      </w:r>
      <w:r>
        <w:rPr>
          <w:rFonts w:ascii="Times New Roman" w:hAnsi="Times New Roman" w:cs="Times New Roman"/>
          <w:sz w:val="24"/>
          <w:szCs w:val="24"/>
          <w:lang w:eastAsia="ca-ES"/>
        </w:rPr>
        <w:t>rebut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entre </w:t>
      </w:r>
      <w:r>
        <w:rPr>
          <w:rFonts w:ascii="Times New Roman" w:hAnsi="Times New Roman" w:cs="Times New Roman"/>
          <w:sz w:val="24"/>
          <w:szCs w:val="24"/>
          <w:lang w:eastAsia="ca-ES"/>
        </w:rPr>
        <w:t>d’altres, el Premi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FIL, el 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Formentor de las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Letras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Rómulo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Gallegos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Médicis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Étranger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, e</w:t>
      </w:r>
      <w:r>
        <w:rPr>
          <w:rFonts w:ascii="Times New Roman" w:hAnsi="Times New Roman" w:cs="Times New Roman"/>
          <w:sz w:val="24"/>
          <w:szCs w:val="24"/>
          <w:lang w:eastAsia="ca-ES"/>
        </w:rPr>
        <w:t>l Nacional de Cultura de la Generalitat de Catalunya, el Ciutat de Barcelona, l’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Herralde de </w:t>
      </w:r>
      <w:r w:rsidRPr="00593160">
        <w:rPr>
          <w:rFonts w:ascii="Times New Roman" w:hAnsi="Times New Roman" w:cs="Times New Roman"/>
          <w:sz w:val="24"/>
          <w:szCs w:val="24"/>
          <w:lang w:eastAsia="ca-ES"/>
        </w:rPr>
        <w:t>Novel·la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Fundación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Lara, el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Leteo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el de la Real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Academia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Española, el del Círculo de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Críticos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Chile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Meilleur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Livre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Étranger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, el Fernando Aguirre-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Libralire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, el Jean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Carrière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Ennio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Flaiano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l’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Elsa Morante, el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Mondel</w:t>
      </w:r>
      <w:r>
        <w:rPr>
          <w:rFonts w:ascii="Times New Roman" w:hAnsi="Times New Roman" w:cs="Times New Roman"/>
          <w:sz w:val="24"/>
          <w:szCs w:val="24"/>
          <w:lang w:eastAsia="ca-ES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Bottari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Lattes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Grinzane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el Gregor von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Rezzori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 É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s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Chevalier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de la </w:t>
      </w:r>
      <w:r w:rsidRPr="00593160">
        <w:rPr>
          <w:rFonts w:ascii="Times New Roman" w:hAnsi="Times New Roman" w:cs="Times New Roman"/>
          <w:sz w:val="24"/>
          <w:szCs w:val="24"/>
          <w:lang w:eastAsia="ca-ES"/>
        </w:rPr>
        <w:t>Legió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d’Honor francesa i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ha </w:t>
      </w:r>
      <w:r>
        <w:rPr>
          <w:rFonts w:ascii="Times New Roman" w:hAnsi="Times New Roman" w:cs="Times New Roman"/>
          <w:sz w:val="24"/>
          <w:szCs w:val="24"/>
          <w:lang w:eastAsia="ca-ES"/>
        </w:rPr>
        <w:t>estat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93160">
        <w:rPr>
          <w:rFonts w:ascii="Times New Roman" w:hAnsi="Times New Roman" w:cs="Times New Roman"/>
          <w:sz w:val="24"/>
          <w:szCs w:val="24"/>
          <w:lang w:eastAsia="ca-ES"/>
        </w:rPr>
        <w:t>condecorat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amb l’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Ordre des Arts et des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Lettres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ca-ES"/>
        </w:rPr>
        <w:t>Pertany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a la convulsa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Ord</w:t>
      </w:r>
      <w:r>
        <w:rPr>
          <w:rFonts w:ascii="Times New Roman" w:hAnsi="Times New Roman" w:cs="Times New Roman"/>
          <w:sz w:val="24"/>
          <w:szCs w:val="24"/>
          <w:lang w:eastAsia="ca-E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Caballeros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Finnegans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é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membre </w:t>
      </w:r>
      <w:r w:rsidRPr="00593160">
        <w:rPr>
          <w:rFonts w:ascii="Times New Roman" w:hAnsi="Times New Roman" w:cs="Times New Roman"/>
          <w:sz w:val="24"/>
          <w:szCs w:val="24"/>
          <w:lang w:eastAsia="ca-ES"/>
        </w:rPr>
        <w:t>destacat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de la Sociedad de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Refractarios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a la </w:t>
      </w:r>
      <w:proofErr w:type="spellStart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>Imbecilidad</w:t>
      </w:r>
      <w:proofErr w:type="spellEnd"/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General (</w:t>
      </w:r>
      <w:r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seu a</w:t>
      </w:r>
      <w:r w:rsidR="00593160" w:rsidRPr="00593160">
        <w:rPr>
          <w:rFonts w:ascii="Times New Roman" w:hAnsi="Times New Roman" w:cs="Times New Roman"/>
          <w:sz w:val="24"/>
          <w:szCs w:val="24"/>
          <w:lang w:eastAsia="ca-ES"/>
        </w:rPr>
        <w:t xml:space="preserve"> Nantes).</w:t>
      </w:r>
    </w:p>
    <w:sectPr w:rsidR="00593160" w:rsidRPr="00C73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53A6"/>
    <w:rsid w:val="00060E82"/>
    <w:rsid w:val="000622CC"/>
    <w:rsid w:val="00070F47"/>
    <w:rsid w:val="00074C5D"/>
    <w:rsid w:val="0007690C"/>
    <w:rsid w:val="000939B0"/>
    <w:rsid w:val="000B665C"/>
    <w:rsid w:val="000B6F93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5295B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D459E"/>
    <w:rsid w:val="001F6337"/>
    <w:rsid w:val="001F740D"/>
    <w:rsid w:val="00203093"/>
    <w:rsid w:val="002052E6"/>
    <w:rsid w:val="00220CB0"/>
    <w:rsid w:val="0023620A"/>
    <w:rsid w:val="0023726A"/>
    <w:rsid w:val="00255BC7"/>
    <w:rsid w:val="00262757"/>
    <w:rsid w:val="002655C3"/>
    <w:rsid w:val="00272250"/>
    <w:rsid w:val="002A0BD1"/>
    <w:rsid w:val="002A200C"/>
    <w:rsid w:val="002B0A9D"/>
    <w:rsid w:val="002C1E54"/>
    <w:rsid w:val="002E34D9"/>
    <w:rsid w:val="002E5093"/>
    <w:rsid w:val="002E6D48"/>
    <w:rsid w:val="002F2F94"/>
    <w:rsid w:val="003324DE"/>
    <w:rsid w:val="00347252"/>
    <w:rsid w:val="0036024B"/>
    <w:rsid w:val="00371DDA"/>
    <w:rsid w:val="003836A3"/>
    <w:rsid w:val="00394115"/>
    <w:rsid w:val="00395A4F"/>
    <w:rsid w:val="003C5741"/>
    <w:rsid w:val="003C586A"/>
    <w:rsid w:val="003D323B"/>
    <w:rsid w:val="003F7193"/>
    <w:rsid w:val="00466D3B"/>
    <w:rsid w:val="004738C0"/>
    <w:rsid w:val="004B326A"/>
    <w:rsid w:val="004C6DE4"/>
    <w:rsid w:val="004F06EF"/>
    <w:rsid w:val="005320CF"/>
    <w:rsid w:val="00554492"/>
    <w:rsid w:val="005606E6"/>
    <w:rsid w:val="00561191"/>
    <w:rsid w:val="00593160"/>
    <w:rsid w:val="005A01A9"/>
    <w:rsid w:val="005A66E3"/>
    <w:rsid w:val="005C1599"/>
    <w:rsid w:val="005E2319"/>
    <w:rsid w:val="005E2BCF"/>
    <w:rsid w:val="005F2250"/>
    <w:rsid w:val="005F39DE"/>
    <w:rsid w:val="005F4A34"/>
    <w:rsid w:val="0060079B"/>
    <w:rsid w:val="00633752"/>
    <w:rsid w:val="0065207D"/>
    <w:rsid w:val="00652AA1"/>
    <w:rsid w:val="006613A1"/>
    <w:rsid w:val="00663D15"/>
    <w:rsid w:val="00686616"/>
    <w:rsid w:val="00692A18"/>
    <w:rsid w:val="006A1DEA"/>
    <w:rsid w:val="006D2C5B"/>
    <w:rsid w:val="00706916"/>
    <w:rsid w:val="00710059"/>
    <w:rsid w:val="007231E2"/>
    <w:rsid w:val="00723455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D14E2"/>
    <w:rsid w:val="00806C7F"/>
    <w:rsid w:val="00830EB5"/>
    <w:rsid w:val="008373C3"/>
    <w:rsid w:val="00880775"/>
    <w:rsid w:val="00886490"/>
    <w:rsid w:val="008A119E"/>
    <w:rsid w:val="008B5644"/>
    <w:rsid w:val="008C06FE"/>
    <w:rsid w:val="008C0809"/>
    <w:rsid w:val="008D00D8"/>
    <w:rsid w:val="008E2D9E"/>
    <w:rsid w:val="008F048A"/>
    <w:rsid w:val="008F52D8"/>
    <w:rsid w:val="009171E8"/>
    <w:rsid w:val="0093522C"/>
    <w:rsid w:val="009406AA"/>
    <w:rsid w:val="009458A5"/>
    <w:rsid w:val="009466A9"/>
    <w:rsid w:val="0095448B"/>
    <w:rsid w:val="00954E29"/>
    <w:rsid w:val="00992320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B4C"/>
    <w:rsid w:val="00A25F38"/>
    <w:rsid w:val="00A311A3"/>
    <w:rsid w:val="00A31640"/>
    <w:rsid w:val="00A456B8"/>
    <w:rsid w:val="00A644E8"/>
    <w:rsid w:val="00A73D4D"/>
    <w:rsid w:val="00A817DE"/>
    <w:rsid w:val="00AB014A"/>
    <w:rsid w:val="00AB20E0"/>
    <w:rsid w:val="00AB4A19"/>
    <w:rsid w:val="00AB5CC5"/>
    <w:rsid w:val="00AE389A"/>
    <w:rsid w:val="00B31667"/>
    <w:rsid w:val="00B65F58"/>
    <w:rsid w:val="00B74E35"/>
    <w:rsid w:val="00B82649"/>
    <w:rsid w:val="00B9755B"/>
    <w:rsid w:val="00BA068D"/>
    <w:rsid w:val="00BA11F8"/>
    <w:rsid w:val="00BA55E9"/>
    <w:rsid w:val="00BC63CA"/>
    <w:rsid w:val="00BE7799"/>
    <w:rsid w:val="00C00DA4"/>
    <w:rsid w:val="00C07936"/>
    <w:rsid w:val="00C10C26"/>
    <w:rsid w:val="00C275E3"/>
    <w:rsid w:val="00C32008"/>
    <w:rsid w:val="00C37BFB"/>
    <w:rsid w:val="00C50CBF"/>
    <w:rsid w:val="00C54CD4"/>
    <w:rsid w:val="00C707DE"/>
    <w:rsid w:val="00C72D59"/>
    <w:rsid w:val="00C73F4B"/>
    <w:rsid w:val="00C750DF"/>
    <w:rsid w:val="00C9295C"/>
    <w:rsid w:val="00C94D71"/>
    <w:rsid w:val="00CB156C"/>
    <w:rsid w:val="00CB5EB3"/>
    <w:rsid w:val="00CB7C81"/>
    <w:rsid w:val="00CC7F8E"/>
    <w:rsid w:val="00CE2E5C"/>
    <w:rsid w:val="00CE563D"/>
    <w:rsid w:val="00CF180F"/>
    <w:rsid w:val="00D377AF"/>
    <w:rsid w:val="00D47341"/>
    <w:rsid w:val="00D56854"/>
    <w:rsid w:val="00D61436"/>
    <w:rsid w:val="00D70BAD"/>
    <w:rsid w:val="00D737BC"/>
    <w:rsid w:val="00D73DC1"/>
    <w:rsid w:val="00D810A6"/>
    <w:rsid w:val="00D83BB7"/>
    <w:rsid w:val="00DA03D6"/>
    <w:rsid w:val="00DA0CF2"/>
    <w:rsid w:val="00DA2C52"/>
    <w:rsid w:val="00DB0136"/>
    <w:rsid w:val="00DB3D2D"/>
    <w:rsid w:val="00DB6159"/>
    <w:rsid w:val="00DF25A4"/>
    <w:rsid w:val="00DF3D62"/>
    <w:rsid w:val="00DF463A"/>
    <w:rsid w:val="00E01E5B"/>
    <w:rsid w:val="00E50798"/>
    <w:rsid w:val="00E5361F"/>
    <w:rsid w:val="00E53EA5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07B1"/>
    <w:rsid w:val="00EE2C06"/>
    <w:rsid w:val="00EE3797"/>
    <w:rsid w:val="00F43B10"/>
    <w:rsid w:val="00F51F01"/>
    <w:rsid w:val="00F64196"/>
    <w:rsid w:val="00F67DFD"/>
    <w:rsid w:val="00F81BBD"/>
    <w:rsid w:val="00FA1778"/>
    <w:rsid w:val="00FA7C8F"/>
    <w:rsid w:val="00FB06ED"/>
    <w:rsid w:val="00FC2DF6"/>
    <w:rsid w:val="00FC4D3E"/>
    <w:rsid w:val="00FC79EE"/>
    <w:rsid w:val="00FC7DFC"/>
    <w:rsid w:val="00FD00C9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DC5D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cicle/carta-blanca-enrique-vila-mata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filmoteca.cat/web/ca/film/vila-matas-no-sacaba-mai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forms.office.com/Pages/ResponsePage.aspx?id=3CeUOw7TvEOMBv9yU2dv7K1Ffo23f2hDv1E0_ua5Z-tURVVQMkhVNk1VVUo2VTJDMFVEQVJNVjBVRS4u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5</cp:revision>
  <dcterms:created xsi:type="dcterms:W3CDTF">2023-08-31T08:06:00Z</dcterms:created>
  <dcterms:modified xsi:type="dcterms:W3CDTF">2023-08-31T13:09:00Z</dcterms:modified>
</cp:coreProperties>
</file>