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0622CC" w:rsidRPr="000A03D7" w:rsidTr="00E01E5B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GoBack"/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56" w:type="dxa"/>
          </w:tcPr>
          <w:p w:rsidR="0016061E" w:rsidRDefault="0016061E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2"/>
                <w:szCs w:val="24"/>
              </w:rPr>
            </w:pPr>
          </w:p>
          <w:p w:rsidR="00D377AF" w:rsidRPr="000A03D7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BA068D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06E6" w:rsidRDefault="000E6615" w:rsidP="00630BE2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Retrospectiva completa de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Terence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Davies</w:t>
      </w:r>
      <w:proofErr w:type="spellEnd"/>
    </w:p>
    <w:p w:rsidR="0023726A" w:rsidRDefault="0023726A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EB3E63" w:rsidRDefault="00C1724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Cicle amb la filmografia completa d’un dels cineastes britànics contemporanis més reconeguts, autor d’un cinema poètic, melancòlic </w:t>
      </w:r>
      <w:r w:rsidR="00C003B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 </w:t>
      </w:r>
      <w:r w:rsidR="00EC79D8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amb tocs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autobiogràfic</w:t>
      </w:r>
      <w:r w:rsidR="00EC79D8">
        <w:rPr>
          <w:rFonts w:ascii="Times New Roman" w:hAnsi="Times New Roman" w:cs="Times New Roman"/>
          <w:b/>
          <w:sz w:val="24"/>
          <w:szCs w:val="24"/>
          <w:lang w:eastAsia="ca-ES"/>
        </w:rPr>
        <w:t>s</w:t>
      </w:r>
    </w:p>
    <w:p w:rsidR="000622CC" w:rsidRDefault="00ED0BDB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Entre les pel·lícules més prestigioses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Davies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hi ha ‘</w:t>
      </w:r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Distant </w:t>
      </w:r>
      <w:proofErr w:type="spellStart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>Voices</w:t>
      </w:r>
      <w:proofErr w:type="spellEnd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proofErr w:type="spellStart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>Still</w:t>
      </w:r>
      <w:proofErr w:type="spellEnd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>Lives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’,</w:t>
      </w:r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‘</w:t>
      </w:r>
      <w:proofErr w:type="spellStart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ED0BDB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Long Day Closes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’,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Deep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Blue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Sea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 o la recent ‘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Benediction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’, premi al millor guió al Festival de Sant Sebastià</w:t>
      </w:r>
    </w:p>
    <w:p w:rsidR="00C37BFB" w:rsidRDefault="00EC79D8" w:rsidP="009171E8">
      <w:pPr>
        <w:tabs>
          <w:tab w:val="left" w:pos="1929"/>
        </w:tabs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2F1EB6E8" wp14:editId="485BC0FE">
            <wp:simplePos x="0" y="0"/>
            <wp:positionH relativeFrom="column">
              <wp:posOffset>-635</wp:posOffset>
            </wp:positionH>
            <wp:positionV relativeFrom="paragraph">
              <wp:posOffset>289560</wp:posOffset>
            </wp:positionV>
            <wp:extent cx="2170430" cy="3128645"/>
            <wp:effectExtent l="0" t="0" r="127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Terence Davi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6615" w:rsidRDefault="000E6615" w:rsidP="00EC79D8">
      <w:pPr>
        <w:tabs>
          <w:tab w:val="left" w:pos="1929"/>
        </w:tabs>
        <w:rPr>
          <w:rFonts w:ascii="Times New Roman" w:hAnsi="Times New Roman" w:cs="Times New Roman"/>
          <w:sz w:val="24"/>
          <w:szCs w:val="24"/>
          <w:lang w:eastAsia="ca-ES"/>
        </w:rPr>
      </w:pP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Amb una llarga trajectòria a l’esquena, i encara en actiu, el cinema del britànic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Terence</w:t>
      </w:r>
      <w:proofErr w:type="spellEnd"/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Davies</w:t>
      </w:r>
      <w:proofErr w:type="spellEnd"/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ha esdevingut un retrat privilegiat de l’Europa del segle XIX i XX i el reflex d’una certa educació sentimental dels temps que li han tocat viure. </w:t>
      </w:r>
    </w:p>
    <w:p w:rsidR="001F59EA" w:rsidRDefault="001F59EA" w:rsidP="001F59EA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Una filmografia que amb prou feines arriba a la desena de títols en quaranta anys parla de la minuciositat i delicadesa amb què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Terence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Davies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encara els seus projectes. E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>l pas del t</w:t>
      </w:r>
      <w:r>
        <w:rPr>
          <w:rFonts w:ascii="Times New Roman" w:hAnsi="Times New Roman" w:cs="Times New Roman"/>
          <w:sz w:val="24"/>
          <w:szCs w:val="24"/>
          <w:lang w:eastAsia="ca-ES"/>
        </w:rPr>
        <w:t>emps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>, la religió</w:t>
      </w:r>
      <w:r>
        <w:rPr>
          <w:rFonts w:ascii="Times New Roman" w:hAnsi="Times New Roman" w:cs="Times New Roman"/>
          <w:sz w:val="24"/>
          <w:szCs w:val="24"/>
          <w:lang w:eastAsia="ca-ES"/>
        </w:rPr>
        <w:t>, l’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>homosexualitat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les relacion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>s familiars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hi só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eastAsia="ca-ES"/>
        </w:rPr>
        <w:t>temes recurrents, i la virtuositat en els enquadraments i els moviments de càmera, la impecable selecció de les bandes sonores i l’acurada direcció dels intèrprets defineixen un estil irrepetible.</w:t>
      </w:r>
      <w:r w:rsidR="00ED0BDB">
        <w:rPr>
          <w:rFonts w:ascii="Times New Roman" w:hAnsi="Times New Roman" w:cs="Times New Roman"/>
          <w:sz w:val="24"/>
          <w:szCs w:val="24"/>
          <w:lang w:eastAsia="ca-ES"/>
        </w:rPr>
        <w:t xml:space="preserve"> La seva obra ha esdevingut habitual als principals festivals internacionals.</w:t>
      </w:r>
    </w:p>
    <w:p w:rsidR="004D2E87" w:rsidRDefault="000E6615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0E6615">
        <w:rPr>
          <w:rFonts w:ascii="Times New Roman" w:hAnsi="Times New Roman" w:cs="Times New Roman"/>
          <w:sz w:val="24"/>
          <w:szCs w:val="24"/>
          <w:lang w:eastAsia="ca-ES"/>
        </w:rPr>
        <w:t>Nascut a Liverpool el 1945,</w:t>
      </w:r>
      <w:r w:rsidR="00ED0BDB">
        <w:rPr>
          <w:rFonts w:ascii="Times New Roman" w:hAnsi="Times New Roman" w:cs="Times New Roman"/>
          <w:sz w:val="24"/>
          <w:szCs w:val="24"/>
          <w:lang w:eastAsia="ca-ES"/>
        </w:rPr>
        <w:t xml:space="preserve"> era el més petit de deu germans, i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va créixer durant la postguerra en una família obrera</w:t>
      </w:r>
      <w:r w:rsidR="00EC79D8">
        <w:rPr>
          <w:rFonts w:ascii="Times New Roman" w:hAnsi="Times New Roman" w:cs="Times New Roman"/>
          <w:sz w:val="24"/>
          <w:szCs w:val="24"/>
          <w:lang w:eastAsia="ca-ES"/>
        </w:rPr>
        <w:t xml:space="preserve"> i profundament catòlica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, experiència que ressona profundament en la seva obra. </w:t>
      </w:r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Distant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Voices</w:t>
      </w:r>
      <w:proofErr w:type="spellEnd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,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Still</w:t>
      </w:r>
      <w:proofErr w:type="spellEnd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Lives</w:t>
      </w:r>
      <w:proofErr w:type="spellEnd"/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i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Long Day Closes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no només són reflexions sobre la seva infantesa, sinó també valuosos retrats de la vida a Liverpool, ciutat a qui retrà posteriorment homenatge a </w:t>
      </w:r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Of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Time</w:t>
      </w:r>
      <w:proofErr w:type="spellEnd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and</w:t>
      </w:r>
      <w:proofErr w:type="spellEnd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Pr="00C1724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City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, un assaig històric en primera persona, melancòlic i intel·ligent. Amb la mirada d’un poeta, darrerament ha adaptat clàssics de la literatura com John Kennedy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Toole</w:t>
      </w:r>
      <w:proofErr w:type="spellEnd"/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464745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464745">
        <w:rPr>
          <w:rFonts w:ascii="Times New Roman" w:hAnsi="Times New Roman" w:cs="Times New Roman"/>
          <w:i/>
          <w:sz w:val="24"/>
          <w:szCs w:val="24"/>
          <w:lang w:eastAsia="ca-ES"/>
        </w:rPr>
        <w:t>Neon</w:t>
      </w:r>
      <w:proofErr w:type="spellEnd"/>
      <w:r w:rsid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464745">
        <w:rPr>
          <w:rFonts w:ascii="Times New Roman" w:hAnsi="Times New Roman" w:cs="Times New Roman"/>
          <w:i/>
          <w:sz w:val="24"/>
          <w:szCs w:val="24"/>
          <w:lang w:eastAsia="ca-ES"/>
        </w:rPr>
        <w:t>Bible</w:t>
      </w:r>
      <w:proofErr w:type="spellEnd"/>
      <w:r w:rsidR="00464745" w:rsidRPr="001F59EA">
        <w:rPr>
          <w:rFonts w:ascii="Times New Roman" w:hAnsi="Times New Roman" w:cs="Times New Roman"/>
          <w:sz w:val="24"/>
          <w:szCs w:val="24"/>
          <w:lang w:eastAsia="ca-ES"/>
        </w:rPr>
        <w:t>, 1995),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Edith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Warton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F07FBA" w:rsidRPr="00F07FBA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F07FBA" w:rsidRPr="00F07FB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House of </w:t>
      </w:r>
      <w:proofErr w:type="spellStart"/>
      <w:r w:rsidR="00F07FBA" w:rsidRPr="00F07FBA">
        <w:rPr>
          <w:rFonts w:ascii="Times New Roman" w:hAnsi="Times New Roman" w:cs="Times New Roman"/>
          <w:i/>
          <w:sz w:val="24"/>
          <w:szCs w:val="24"/>
          <w:lang w:eastAsia="ca-ES"/>
        </w:rPr>
        <w:t>Mirth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F07FBA" w:rsidRPr="001F59EA">
        <w:rPr>
          <w:rFonts w:ascii="Times New Roman" w:hAnsi="Times New Roman" w:cs="Times New Roman"/>
          <w:sz w:val="24"/>
          <w:szCs w:val="24"/>
          <w:lang w:eastAsia="ca-ES"/>
        </w:rPr>
        <w:t>2000),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F07FBA">
        <w:rPr>
          <w:rFonts w:ascii="Times New Roman" w:hAnsi="Times New Roman" w:cs="Times New Roman"/>
          <w:sz w:val="24"/>
          <w:szCs w:val="24"/>
          <w:lang w:eastAsia="ca-ES"/>
        </w:rPr>
        <w:t>Terence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F07FBA">
        <w:rPr>
          <w:rFonts w:ascii="Times New Roman" w:hAnsi="Times New Roman" w:cs="Times New Roman"/>
          <w:sz w:val="24"/>
          <w:szCs w:val="24"/>
          <w:lang w:eastAsia="ca-ES"/>
        </w:rPr>
        <w:t>Rattigan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>Deep</w:t>
      </w:r>
      <w:proofErr w:type="spellEnd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lastRenderedPageBreak/>
        <w:t xml:space="preserve">Blue </w:t>
      </w:r>
      <w:proofErr w:type="spellStart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>Sea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), 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Emily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Dickinson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 Quiet </w:t>
      </w:r>
      <w:proofErr w:type="spellStart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>Passion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>, 2016)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Siegfried</w:t>
      </w:r>
      <w:proofErr w:type="spellEnd"/>
      <w:r w:rsidRPr="000E661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0E6615">
        <w:rPr>
          <w:rFonts w:ascii="Times New Roman" w:hAnsi="Times New Roman" w:cs="Times New Roman"/>
          <w:sz w:val="24"/>
          <w:szCs w:val="24"/>
          <w:lang w:eastAsia="ca-ES"/>
        </w:rPr>
        <w:t>Sassoon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F07FBA">
        <w:rPr>
          <w:rFonts w:ascii="Times New Roman" w:hAnsi="Times New Roman" w:cs="Times New Roman"/>
          <w:i/>
          <w:sz w:val="24"/>
          <w:szCs w:val="24"/>
          <w:lang w:eastAsia="ca-ES"/>
        </w:rPr>
        <w:t>Benediction</w:t>
      </w:r>
      <w:proofErr w:type="spellEnd"/>
      <w:r w:rsidR="00F07FBA">
        <w:rPr>
          <w:rFonts w:ascii="Times New Roman" w:hAnsi="Times New Roman" w:cs="Times New Roman"/>
          <w:sz w:val="24"/>
          <w:szCs w:val="24"/>
          <w:lang w:eastAsia="ca-ES"/>
        </w:rPr>
        <w:t>, 2021)</w:t>
      </w:r>
      <w:r w:rsidRPr="000E6615">
        <w:rPr>
          <w:rFonts w:ascii="Times New Roman" w:hAnsi="Times New Roman" w:cs="Times New Roman"/>
          <w:sz w:val="24"/>
          <w:szCs w:val="24"/>
          <w:lang w:eastAsia="ca-ES"/>
        </w:rPr>
        <w:t>, a través dels quals desgrana les passions, el dolor, la soledat i la mort sense sentimentalismes, amb una narració sempre elegant, sinuosos moviments de càmera i un excel·lent ús expressiu de la música.</w:t>
      </w:r>
    </w:p>
    <w:p w:rsidR="00F07FBA" w:rsidRDefault="00ED0BDB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Format al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British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Film </w:t>
      </w:r>
      <w:proofErr w:type="spellStart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Institute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eastAsia="ca-ES"/>
        </w:rPr>
        <w:t>va realitzar un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primer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curtmetratge ple d’elements 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>autobiogràfics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1F59EA" w:rsidRPr="00ED0BDB">
        <w:rPr>
          <w:rFonts w:ascii="Times New Roman" w:hAnsi="Times New Roman" w:cs="Times New Roman"/>
          <w:i/>
          <w:sz w:val="24"/>
          <w:szCs w:val="24"/>
          <w:lang w:eastAsia="ca-ES"/>
        </w:rPr>
        <w:t>Children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(1976)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i a 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National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Film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on va fer </w:t>
      </w:r>
      <w:r w:rsidR="001F59EA" w:rsidRPr="00ED0BD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Madonna </w:t>
      </w:r>
      <w:proofErr w:type="spellStart"/>
      <w:r w:rsidR="001F59EA" w:rsidRPr="00ED0BDB">
        <w:rPr>
          <w:rFonts w:ascii="Times New Roman" w:hAnsi="Times New Roman" w:cs="Times New Roman"/>
          <w:i/>
          <w:sz w:val="24"/>
          <w:szCs w:val="24"/>
          <w:lang w:eastAsia="ca-ES"/>
        </w:rPr>
        <w:t>and</w:t>
      </w:r>
      <w:proofErr w:type="spellEnd"/>
      <w:r w:rsidR="001F59EA" w:rsidRPr="00ED0BDB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F59EA" w:rsidRPr="00ED0BDB">
        <w:rPr>
          <w:rFonts w:ascii="Times New Roman" w:hAnsi="Times New Roman" w:cs="Times New Roman"/>
          <w:i/>
          <w:sz w:val="24"/>
          <w:szCs w:val="24"/>
          <w:lang w:eastAsia="ca-ES"/>
        </w:rPr>
        <w:t>Child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(1980), que </w:t>
      </w:r>
      <w:r>
        <w:rPr>
          <w:rFonts w:ascii="Times New Roman" w:hAnsi="Times New Roman" w:cs="Times New Roman"/>
          <w:sz w:val="24"/>
          <w:szCs w:val="24"/>
          <w:lang w:eastAsia="ca-ES"/>
        </w:rPr>
        <w:t>va tenir continuïtat e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n un tercer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curt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Death</w:t>
      </w:r>
      <w:proofErr w:type="spellEnd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and</w:t>
      </w:r>
      <w:proofErr w:type="spellEnd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Transfiguration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(1983).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Les tres peces reunides van constituir el seu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primer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llargmetratge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Trilogy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(1984). </w:t>
      </w:r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Distant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Voices</w:t>
      </w:r>
      <w:proofErr w:type="spellEnd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,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Still</w:t>
      </w:r>
      <w:proofErr w:type="spellEnd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Lives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(1988), una obra </w:t>
      </w:r>
      <w:r w:rsidR="00464745" w:rsidRPr="001F59EA">
        <w:rPr>
          <w:rFonts w:ascii="Times New Roman" w:hAnsi="Times New Roman" w:cs="Times New Roman"/>
          <w:sz w:val="24"/>
          <w:szCs w:val="24"/>
          <w:lang w:eastAsia="ca-ES"/>
        </w:rPr>
        <w:t>mestra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sobre l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’A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nglaterra de la </w:t>
      </w:r>
      <w:r w:rsidR="00464745" w:rsidRPr="001F59EA">
        <w:rPr>
          <w:rFonts w:ascii="Times New Roman" w:hAnsi="Times New Roman" w:cs="Times New Roman"/>
          <w:sz w:val="24"/>
          <w:szCs w:val="24"/>
          <w:lang w:eastAsia="ca-ES"/>
        </w:rPr>
        <w:t>postguerra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va ser la seva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64745" w:rsidRPr="001F59EA">
        <w:rPr>
          <w:rFonts w:ascii="Times New Roman" w:hAnsi="Times New Roman" w:cs="Times New Roman"/>
          <w:sz w:val="24"/>
          <w:szCs w:val="24"/>
          <w:lang w:eastAsia="ca-ES"/>
        </w:rPr>
        <w:t>revelació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internacional,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reconeguda amb el premi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Fipresci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al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Festival de </w:t>
      </w:r>
      <w:proofErr w:type="spellStart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r w:rsidR="00464745" w:rsidRPr="001F59EA">
        <w:rPr>
          <w:rFonts w:ascii="Times New Roman" w:hAnsi="Times New Roman" w:cs="Times New Roman"/>
          <w:sz w:val="24"/>
          <w:szCs w:val="24"/>
          <w:lang w:eastAsia="ca-ES"/>
        </w:rPr>
        <w:t>Lleopard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d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’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Or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 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l Festival de </w:t>
      </w:r>
      <w:proofErr w:type="spellStart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Locarno</w:t>
      </w:r>
      <w:proofErr w:type="spellEnd"/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i l’Espiga d’Or 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l Festival de Valladolid,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a més dels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premis de la crítica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de Los Angeles i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Toronto.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El seu següent film, </w:t>
      </w:r>
      <w:proofErr w:type="spellStart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1F59EA" w:rsidRPr="0046474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Long Day Closes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1992), la histò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ria d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’u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n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noi solitari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d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’onze anys 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que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troba refugi 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en el cine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ma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també es presenta al Festival de </w:t>
      </w:r>
      <w:proofErr w:type="spellStart"/>
      <w:r w:rsidR="00464745">
        <w:rPr>
          <w:rFonts w:ascii="Times New Roman" w:hAnsi="Times New Roman" w:cs="Times New Roman"/>
          <w:sz w:val="24"/>
          <w:szCs w:val="24"/>
          <w:lang w:eastAsia="ca-ES"/>
        </w:rPr>
        <w:t>Cannes</w:t>
      </w:r>
      <w:proofErr w:type="spellEnd"/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 i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g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uanya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l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>’Espiga d’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Or</w:t>
      </w:r>
      <w:r w:rsidR="00464745">
        <w:rPr>
          <w:rFonts w:ascii="Times New Roman" w:hAnsi="Times New Roman" w:cs="Times New Roman"/>
          <w:sz w:val="24"/>
          <w:szCs w:val="24"/>
          <w:lang w:eastAsia="ca-ES"/>
        </w:rPr>
        <w:t xml:space="preserve"> 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l Festival de Valladolid. </w:t>
      </w:r>
    </w:p>
    <w:p w:rsidR="000C59CE" w:rsidRDefault="000C59CE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2983230"/>
            <wp:effectExtent l="0" t="0" r="0" b="762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long day closes 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9CE" w:rsidRDefault="000C59CE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B53499" w:rsidRDefault="00B53499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darrer film estrenat de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Terence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Davies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és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Benediction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(2021),</w:t>
      </w:r>
      <w:r w:rsidRPr="00B53499">
        <w:rPr>
          <w:rFonts w:ascii="Times New Roman" w:hAnsi="Times New Roman" w:cs="Times New Roman"/>
          <w:sz w:val="24"/>
          <w:szCs w:val="24"/>
          <w:lang w:eastAsia="ca-ES"/>
        </w:rPr>
        <w:t xml:space="preserve"> drama biogràfic sobre la figura de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 </w:t>
      </w:r>
      <w:r w:rsidRPr="00B53499">
        <w:rPr>
          <w:rFonts w:ascii="Times New Roman" w:hAnsi="Times New Roman" w:cs="Times New Roman"/>
          <w:sz w:val="24"/>
          <w:szCs w:val="24"/>
          <w:lang w:eastAsia="ca-ES"/>
        </w:rPr>
        <w:t xml:space="preserve">poeta britànic </w:t>
      </w:r>
      <w:proofErr w:type="spellStart"/>
      <w:r w:rsidRPr="00B53499">
        <w:rPr>
          <w:rFonts w:ascii="Times New Roman" w:hAnsi="Times New Roman" w:cs="Times New Roman"/>
          <w:sz w:val="24"/>
          <w:szCs w:val="24"/>
          <w:lang w:eastAsia="ca-ES"/>
        </w:rPr>
        <w:t>Siegfried</w:t>
      </w:r>
      <w:proofErr w:type="spellEnd"/>
      <w:r w:rsidRPr="00B5349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B53499">
        <w:rPr>
          <w:rFonts w:ascii="Times New Roman" w:hAnsi="Times New Roman" w:cs="Times New Roman"/>
          <w:sz w:val="24"/>
          <w:szCs w:val="24"/>
          <w:lang w:eastAsia="ca-ES"/>
        </w:rPr>
        <w:t>Sassoon</w:t>
      </w:r>
      <w:proofErr w:type="spellEnd"/>
      <w:r w:rsidRPr="00B53499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que va viure </w:t>
      </w:r>
      <w:r w:rsidR="00A21485">
        <w:rPr>
          <w:rFonts w:ascii="Times New Roman" w:hAnsi="Times New Roman" w:cs="Times New Roman"/>
          <w:sz w:val="24"/>
          <w:szCs w:val="24"/>
          <w:lang w:eastAsia="ca-ES"/>
        </w:rPr>
        <w:t>en secret la se</w:t>
      </w:r>
      <w:r>
        <w:rPr>
          <w:rFonts w:ascii="Times New Roman" w:hAnsi="Times New Roman" w:cs="Times New Roman"/>
          <w:sz w:val="24"/>
          <w:szCs w:val="24"/>
          <w:lang w:eastAsia="ca-ES"/>
        </w:rPr>
        <w:t>va homosexualitat i com a</w:t>
      </w:r>
      <w:r w:rsidRPr="00B53499">
        <w:rPr>
          <w:rFonts w:ascii="Times New Roman" w:hAnsi="Times New Roman" w:cs="Times New Roman"/>
          <w:sz w:val="24"/>
          <w:szCs w:val="24"/>
          <w:lang w:eastAsia="ca-ES"/>
        </w:rPr>
        <w:t xml:space="preserve"> soldat condecorat de la Primera Guerra Mundial va expressar les seves ferides de guerra amb alguns dels millors poemes </w:t>
      </w:r>
      <w:proofErr w:type="spellStart"/>
      <w:r w:rsidRPr="00B53499">
        <w:rPr>
          <w:rFonts w:ascii="Times New Roman" w:hAnsi="Times New Roman" w:cs="Times New Roman"/>
          <w:sz w:val="24"/>
          <w:szCs w:val="24"/>
          <w:lang w:eastAsia="ca-ES"/>
        </w:rPr>
        <w:t>antibèl·lics</w:t>
      </w:r>
      <w:proofErr w:type="spellEnd"/>
      <w:r w:rsidRPr="00B53499">
        <w:rPr>
          <w:rFonts w:ascii="Times New Roman" w:hAnsi="Times New Roman" w:cs="Times New Roman"/>
          <w:sz w:val="24"/>
          <w:szCs w:val="24"/>
          <w:lang w:eastAsia="ca-ES"/>
        </w:rPr>
        <w:t xml:space="preserve"> mai escrits. </w:t>
      </w:r>
      <w:r>
        <w:rPr>
          <w:rFonts w:ascii="Times New Roman" w:hAnsi="Times New Roman" w:cs="Times New Roman"/>
          <w:sz w:val="24"/>
          <w:szCs w:val="24"/>
          <w:lang w:eastAsia="ca-ES"/>
        </w:rPr>
        <w:t>El seu guió va ser guardonat amb la Conxa de Plata a Sant Sebastià.</w:t>
      </w:r>
    </w:p>
    <w:p w:rsidR="000C59CE" w:rsidRPr="00B53499" w:rsidRDefault="000C59CE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lastRenderedPageBreak/>
        <w:drawing>
          <wp:inline distT="0" distB="0" distL="0" distR="0">
            <wp:extent cx="5400040" cy="3037840"/>
            <wp:effectExtent l="0" t="0" r="0" b="0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nediction 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9EA" w:rsidRPr="00B53499" w:rsidRDefault="00F07FBA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Terence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Davies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é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eastAsia="ca-ES"/>
        </w:rPr>
        <w:t>també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autor de la </w:t>
      </w:r>
      <w:r w:rsidR="00A21485" w:rsidRPr="001F59EA">
        <w:rPr>
          <w:rFonts w:ascii="Times New Roman" w:hAnsi="Times New Roman" w:cs="Times New Roman"/>
          <w:sz w:val="24"/>
          <w:szCs w:val="24"/>
          <w:lang w:eastAsia="ca-ES"/>
        </w:rPr>
        <w:t>novel·la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1F59EA" w:rsidRPr="000C59CE">
        <w:rPr>
          <w:rFonts w:ascii="Times New Roman" w:hAnsi="Times New Roman" w:cs="Times New Roman"/>
          <w:i/>
          <w:szCs w:val="24"/>
          <w:lang w:eastAsia="ca-ES"/>
        </w:rPr>
        <w:t>Hallelujah</w:t>
      </w:r>
      <w:proofErr w:type="spellEnd"/>
      <w:r w:rsidR="001F59EA" w:rsidRPr="000C59CE">
        <w:rPr>
          <w:rFonts w:ascii="Times New Roman" w:hAnsi="Times New Roman" w:cs="Times New Roman"/>
          <w:i/>
          <w:szCs w:val="24"/>
          <w:lang w:eastAsia="ca-ES"/>
        </w:rPr>
        <w:t xml:space="preserve"> </w:t>
      </w:r>
      <w:proofErr w:type="spellStart"/>
      <w:r w:rsidR="001F59EA" w:rsidRPr="000C59CE">
        <w:rPr>
          <w:rFonts w:ascii="Times New Roman" w:hAnsi="Times New Roman" w:cs="Times New Roman"/>
          <w:i/>
          <w:szCs w:val="24"/>
          <w:lang w:eastAsia="ca-ES"/>
        </w:rPr>
        <w:t>Now</w:t>
      </w:r>
      <w:proofErr w:type="spellEnd"/>
      <w:r w:rsidRPr="000C59CE">
        <w:rPr>
          <w:rFonts w:ascii="Times New Roman" w:hAnsi="Times New Roman" w:cs="Times New Roman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(1984) i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ha </w:t>
      </w:r>
      <w:r>
        <w:rPr>
          <w:rFonts w:ascii="Times New Roman" w:hAnsi="Times New Roman" w:cs="Times New Roman"/>
          <w:sz w:val="24"/>
          <w:szCs w:val="24"/>
          <w:lang w:eastAsia="ca-ES"/>
        </w:rPr>
        <w:t>produït adaptacion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s </w:t>
      </w:r>
      <w:r w:rsidRPr="001F59EA">
        <w:rPr>
          <w:rFonts w:ascii="Times New Roman" w:hAnsi="Times New Roman" w:cs="Times New Roman"/>
          <w:sz w:val="24"/>
          <w:szCs w:val="24"/>
          <w:lang w:eastAsia="ca-ES"/>
        </w:rPr>
        <w:t>radiofòniques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’obres </w:t>
      </w:r>
      <w:r w:rsidR="001F59EA" w:rsidRPr="001F59EA">
        <w:rPr>
          <w:rFonts w:ascii="Times New Roman" w:hAnsi="Times New Roman" w:cs="Times New Roman"/>
          <w:sz w:val="24"/>
          <w:szCs w:val="24"/>
          <w:lang w:eastAsia="ca-ES"/>
        </w:rPr>
        <w:t>de Virginia Woolf.</w:t>
      </w:r>
      <w:r w:rsidR="00B53499">
        <w:rPr>
          <w:rFonts w:ascii="Times New Roman" w:hAnsi="Times New Roman" w:cs="Times New Roman"/>
          <w:sz w:val="24"/>
          <w:szCs w:val="24"/>
          <w:lang w:eastAsia="ca-ES"/>
        </w:rPr>
        <w:t xml:space="preserve"> El proper projecte en què treballa és </w:t>
      </w:r>
      <w:proofErr w:type="spellStart"/>
      <w:r w:rsidR="00B53499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B5349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Post Office </w:t>
      </w:r>
      <w:proofErr w:type="spellStart"/>
      <w:r w:rsidR="00B53499">
        <w:rPr>
          <w:rFonts w:ascii="Times New Roman" w:hAnsi="Times New Roman" w:cs="Times New Roman"/>
          <w:i/>
          <w:sz w:val="24"/>
          <w:szCs w:val="24"/>
          <w:lang w:eastAsia="ca-ES"/>
        </w:rPr>
        <w:t>Girl</w:t>
      </w:r>
      <w:proofErr w:type="spellEnd"/>
      <w:r w:rsidR="00B53499">
        <w:rPr>
          <w:rFonts w:ascii="Times New Roman" w:hAnsi="Times New Roman" w:cs="Times New Roman"/>
          <w:sz w:val="24"/>
          <w:szCs w:val="24"/>
          <w:lang w:eastAsia="ca-ES"/>
        </w:rPr>
        <w:t xml:space="preserve">, adaptació de la novel·la de Stefan </w:t>
      </w:r>
      <w:proofErr w:type="spellStart"/>
      <w:r w:rsidR="00B53499">
        <w:rPr>
          <w:rFonts w:ascii="Times New Roman" w:hAnsi="Times New Roman" w:cs="Times New Roman"/>
          <w:sz w:val="24"/>
          <w:szCs w:val="24"/>
          <w:lang w:eastAsia="ca-ES"/>
        </w:rPr>
        <w:t>Zweig</w:t>
      </w:r>
      <w:proofErr w:type="spellEnd"/>
      <w:r w:rsidR="00B53499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0E6615" w:rsidRDefault="000E6615" w:rsidP="000E661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3C5741" w:rsidRDefault="003C5741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Programació de</w:t>
      </w:r>
      <w:r w:rsidR="000E661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>l</w:t>
      </w:r>
      <w:r w:rsidR="000E6615">
        <w:rPr>
          <w:rFonts w:ascii="Times New Roman" w:hAnsi="Times New Roman" w:cs="Times New Roman"/>
          <w:sz w:val="24"/>
          <w:szCs w:val="24"/>
          <w:lang w:eastAsia="ca-ES"/>
        </w:rPr>
        <w:t xml:space="preserve">a retrospectiva </w:t>
      </w:r>
      <w:proofErr w:type="spellStart"/>
      <w:r w:rsidR="000E6615">
        <w:rPr>
          <w:rFonts w:ascii="Times New Roman" w:hAnsi="Times New Roman" w:cs="Times New Roman"/>
          <w:sz w:val="24"/>
          <w:szCs w:val="24"/>
          <w:lang w:eastAsia="ca-ES"/>
        </w:rPr>
        <w:t>Terence</w:t>
      </w:r>
      <w:proofErr w:type="spellEnd"/>
      <w:r w:rsidR="000E661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0E6615">
        <w:rPr>
          <w:rFonts w:ascii="Times New Roman" w:hAnsi="Times New Roman" w:cs="Times New Roman"/>
          <w:sz w:val="24"/>
          <w:szCs w:val="24"/>
          <w:lang w:eastAsia="ca-ES"/>
        </w:rPr>
        <w:t>Davies</w:t>
      </w:r>
      <w:proofErr w:type="spellEnd"/>
      <w:r w:rsidR="000E661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0016E5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bookmarkEnd w:id="0"/>
    <w:p w:rsidR="000301BE" w:rsidRPr="00C707DE" w:rsidRDefault="000301BE" w:rsidP="003C5741">
      <w:pPr>
        <w:rPr>
          <w:rFonts w:ascii="Times New Roman" w:hAnsi="Times New Roman" w:cs="Times New Roman"/>
          <w:sz w:val="24"/>
          <w:szCs w:val="24"/>
          <w:lang w:eastAsia="ca-ES"/>
        </w:rPr>
      </w:pPr>
    </w:p>
    <w:sectPr w:rsidR="000301BE" w:rsidRPr="00C70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301BE"/>
    <w:rsid w:val="000453A6"/>
    <w:rsid w:val="00060E82"/>
    <w:rsid w:val="000622CC"/>
    <w:rsid w:val="00070F47"/>
    <w:rsid w:val="00074C5D"/>
    <w:rsid w:val="0007690C"/>
    <w:rsid w:val="000939B0"/>
    <w:rsid w:val="000C59CE"/>
    <w:rsid w:val="000D3A25"/>
    <w:rsid w:val="000D4193"/>
    <w:rsid w:val="000E1F1E"/>
    <w:rsid w:val="000E4103"/>
    <w:rsid w:val="000E6615"/>
    <w:rsid w:val="000F4465"/>
    <w:rsid w:val="001013AB"/>
    <w:rsid w:val="0010728B"/>
    <w:rsid w:val="0011483A"/>
    <w:rsid w:val="00114B6D"/>
    <w:rsid w:val="001267C8"/>
    <w:rsid w:val="001366C3"/>
    <w:rsid w:val="0015437D"/>
    <w:rsid w:val="0016061E"/>
    <w:rsid w:val="001613EE"/>
    <w:rsid w:val="00166CFE"/>
    <w:rsid w:val="00174E3B"/>
    <w:rsid w:val="001758F1"/>
    <w:rsid w:val="00180C0C"/>
    <w:rsid w:val="00181504"/>
    <w:rsid w:val="001A092A"/>
    <w:rsid w:val="001C02C8"/>
    <w:rsid w:val="001F59EA"/>
    <w:rsid w:val="001F6337"/>
    <w:rsid w:val="001F740D"/>
    <w:rsid w:val="00203093"/>
    <w:rsid w:val="002052E6"/>
    <w:rsid w:val="00220CB0"/>
    <w:rsid w:val="0023620A"/>
    <w:rsid w:val="0023726A"/>
    <w:rsid w:val="00255BC7"/>
    <w:rsid w:val="00262757"/>
    <w:rsid w:val="002655C3"/>
    <w:rsid w:val="00272250"/>
    <w:rsid w:val="002A0BD1"/>
    <w:rsid w:val="002A200C"/>
    <w:rsid w:val="002B0A9D"/>
    <w:rsid w:val="002C1E54"/>
    <w:rsid w:val="002E34D9"/>
    <w:rsid w:val="002E5093"/>
    <w:rsid w:val="002E6D48"/>
    <w:rsid w:val="002F2F94"/>
    <w:rsid w:val="00347252"/>
    <w:rsid w:val="0036024B"/>
    <w:rsid w:val="00371DDA"/>
    <w:rsid w:val="003836A3"/>
    <w:rsid w:val="00394115"/>
    <w:rsid w:val="00395A4F"/>
    <w:rsid w:val="003C5741"/>
    <w:rsid w:val="003C586A"/>
    <w:rsid w:val="003D323B"/>
    <w:rsid w:val="003F7193"/>
    <w:rsid w:val="00464745"/>
    <w:rsid w:val="00466D3B"/>
    <w:rsid w:val="004738C0"/>
    <w:rsid w:val="004B326A"/>
    <w:rsid w:val="004B751F"/>
    <w:rsid w:val="004C6DE4"/>
    <w:rsid w:val="004D2E87"/>
    <w:rsid w:val="004F06EF"/>
    <w:rsid w:val="005320CF"/>
    <w:rsid w:val="00554492"/>
    <w:rsid w:val="005606E6"/>
    <w:rsid w:val="00561191"/>
    <w:rsid w:val="005A01A9"/>
    <w:rsid w:val="005A66E3"/>
    <w:rsid w:val="005C1599"/>
    <w:rsid w:val="005D5CCE"/>
    <w:rsid w:val="005E2319"/>
    <w:rsid w:val="005E2BCF"/>
    <w:rsid w:val="005F2250"/>
    <w:rsid w:val="005F39DE"/>
    <w:rsid w:val="005F4A34"/>
    <w:rsid w:val="0060079B"/>
    <w:rsid w:val="00630BE2"/>
    <w:rsid w:val="00633752"/>
    <w:rsid w:val="0065207D"/>
    <w:rsid w:val="00652AA1"/>
    <w:rsid w:val="006613A1"/>
    <w:rsid w:val="00663D15"/>
    <w:rsid w:val="00686616"/>
    <w:rsid w:val="00692A18"/>
    <w:rsid w:val="006A1DEA"/>
    <w:rsid w:val="006D2C5B"/>
    <w:rsid w:val="00706916"/>
    <w:rsid w:val="00710059"/>
    <w:rsid w:val="007231E2"/>
    <w:rsid w:val="00723455"/>
    <w:rsid w:val="0072476A"/>
    <w:rsid w:val="00726EEC"/>
    <w:rsid w:val="00747691"/>
    <w:rsid w:val="00757B95"/>
    <w:rsid w:val="007626F3"/>
    <w:rsid w:val="00786CCA"/>
    <w:rsid w:val="007954CF"/>
    <w:rsid w:val="007A1ECB"/>
    <w:rsid w:val="007A4FF5"/>
    <w:rsid w:val="007B54E1"/>
    <w:rsid w:val="007C285A"/>
    <w:rsid w:val="007C6158"/>
    <w:rsid w:val="007D14E2"/>
    <w:rsid w:val="00806C7F"/>
    <w:rsid w:val="00820A88"/>
    <w:rsid w:val="00830EB5"/>
    <w:rsid w:val="008373C3"/>
    <w:rsid w:val="00880775"/>
    <w:rsid w:val="00886490"/>
    <w:rsid w:val="008A119E"/>
    <w:rsid w:val="008B5644"/>
    <w:rsid w:val="008C06FE"/>
    <w:rsid w:val="008C0809"/>
    <w:rsid w:val="008D00D8"/>
    <w:rsid w:val="008E2D9E"/>
    <w:rsid w:val="008F048A"/>
    <w:rsid w:val="008F52D8"/>
    <w:rsid w:val="00905EF5"/>
    <w:rsid w:val="009171E8"/>
    <w:rsid w:val="0093522C"/>
    <w:rsid w:val="009406AA"/>
    <w:rsid w:val="009458A5"/>
    <w:rsid w:val="0095448B"/>
    <w:rsid w:val="00954E29"/>
    <w:rsid w:val="00992320"/>
    <w:rsid w:val="009A48F0"/>
    <w:rsid w:val="009D13AC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21485"/>
    <w:rsid w:val="00A21B4C"/>
    <w:rsid w:val="00A25F38"/>
    <w:rsid w:val="00A311A3"/>
    <w:rsid w:val="00A31640"/>
    <w:rsid w:val="00A456B8"/>
    <w:rsid w:val="00A644E8"/>
    <w:rsid w:val="00A73D4D"/>
    <w:rsid w:val="00A817DE"/>
    <w:rsid w:val="00AB014A"/>
    <w:rsid w:val="00AB20E0"/>
    <w:rsid w:val="00AB4A19"/>
    <w:rsid w:val="00AB5CC5"/>
    <w:rsid w:val="00AE389A"/>
    <w:rsid w:val="00B31667"/>
    <w:rsid w:val="00B53499"/>
    <w:rsid w:val="00B65F58"/>
    <w:rsid w:val="00B74E35"/>
    <w:rsid w:val="00B82649"/>
    <w:rsid w:val="00B9755B"/>
    <w:rsid w:val="00BA068D"/>
    <w:rsid w:val="00BA55E9"/>
    <w:rsid w:val="00BB3BF9"/>
    <w:rsid w:val="00BC63CA"/>
    <w:rsid w:val="00BE7799"/>
    <w:rsid w:val="00C003B8"/>
    <w:rsid w:val="00C00DA4"/>
    <w:rsid w:val="00C07936"/>
    <w:rsid w:val="00C10C26"/>
    <w:rsid w:val="00C17248"/>
    <w:rsid w:val="00C275E3"/>
    <w:rsid w:val="00C32008"/>
    <w:rsid w:val="00C37BFB"/>
    <w:rsid w:val="00C50CBF"/>
    <w:rsid w:val="00C54CD4"/>
    <w:rsid w:val="00C65C0C"/>
    <w:rsid w:val="00C67B1D"/>
    <w:rsid w:val="00C707DE"/>
    <w:rsid w:val="00C73CE2"/>
    <w:rsid w:val="00C73F4B"/>
    <w:rsid w:val="00C750DF"/>
    <w:rsid w:val="00C9295C"/>
    <w:rsid w:val="00C94D71"/>
    <w:rsid w:val="00CB156C"/>
    <w:rsid w:val="00CB5EB3"/>
    <w:rsid w:val="00CB7C81"/>
    <w:rsid w:val="00CC679D"/>
    <w:rsid w:val="00CC7F8E"/>
    <w:rsid w:val="00CE563D"/>
    <w:rsid w:val="00CF180F"/>
    <w:rsid w:val="00D377AF"/>
    <w:rsid w:val="00D47341"/>
    <w:rsid w:val="00D56854"/>
    <w:rsid w:val="00D61436"/>
    <w:rsid w:val="00D70BAD"/>
    <w:rsid w:val="00D737BC"/>
    <w:rsid w:val="00D73DC1"/>
    <w:rsid w:val="00D83BB7"/>
    <w:rsid w:val="00DA0CF2"/>
    <w:rsid w:val="00DA2C52"/>
    <w:rsid w:val="00DA5D6C"/>
    <w:rsid w:val="00DB0136"/>
    <w:rsid w:val="00DB3D2D"/>
    <w:rsid w:val="00DB6159"/>
    <w:rsid w:val="00DF25A4"/>
    <w:rsid w:val="00DF3D62"/>
    <w:rsid w:val="00E01E5B"/>
    <w:rsid w:val="00E50798"/>
    <w:rsid w:val="00E5361F"/>
    <w:rsid w:val="00E53EA5"/>
    <w:rsid w:val="00E62990"/>
    <w:rsid w:val="00E67643"/>
    <w:rsid w:val="00E70B9B"/>
    <w:rsid w:val="00E774F8"/>
    <w:rsid w:val="00E775BC"/>
    <w:rsid w:val="00E80E57"/>
    <w:rsid w:val="00EB3E63"/>
    <w:rsid w:val="00EC09B4"/>
    <w:rsid w:val="00EC1DF5"/>
    <w:rsid w:val="00EC79D8"/>
    <w:rsid w:val="00ED0BDB"/>
    <w:rsid w:val="00ED4E5B"/>
    <w:rsid w:val="00EE2C06"/>
    <w:rsid w:val="00EE3797"/>
    <w:rsid w:val="00F07FBA"/>
    <w:rsid w:val="00F43B10"/>
    <w:rsid w:val="00F51F01"/>
    <w:rsid w:val="00F64196"/>
    <w:rsid w:val="00F67DFD"/>
    <w:rsid w:val="00F81BBD"/>
    <w:rsid w:val="00FA7C8F"/>
    <w:rsid w:val="00FB06ED"/>
    <w:rsid w:val="00FC4D3E"/>
    <w:rsid w:val="00FC79EE"/>
    <w:rsid w:val="00FC7DFC"/>
    <w:rsid w:val="00FD00C9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53DD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4D2E87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B53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58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9337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1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0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terence-davi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2023-09-26T13:03:00Z</dcterms:created>
  <dcterms:modified xsi:type="dcterms:W3CDTF">2023-09-27T13:17:00Z</dcterms:modified>
</cp:coreProperties>
</file>