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990"/>
        <w:gridCol w:w="3401"/>
      </w:tblGrid>
      <w:tr w:rsidR="00172312" w:rsidRPr="00313DD0" w14:paraId="1F43B861" w14:textId="77777777" w:rsidTr="00FD11F8">
        <w:tc>
          <w:tcPr>
            <w:tcW w:w="3113" w:type="dxa"/>
          </w:tcPr>
          <w:p w14:paraId="48AFE263" w14:textId="230CCDD7" w:rsidR="003B6E1D" w:rsidRPr="00313DD0" w:rsidRDefault="00BD5D40" w:rsidP="00B0138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13DD0"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3D417D15" wp14:editId="372F5823">
                  <wp:extent cx="1515671" cy="1017638"/>
                  <wp:effectExtent l="0" t="0" r="889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594" cy="105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</w:tcPr>
          <w:p w14:paraId="1E8CBCB2" w14:textId="77777777" w:rsidR="003B6E1D" w:rsidRPr="00313DD0" w:rsidRDefault="003B6E1D" w:rsidP="00B01387">
            <w:pPr>
              <w:jc w:val="right"/>
              <w:rPr>
                <w:rFonts w:ascii="Arial" w:hAnsi="Arial" w:cs="Arial"/>
                <w:sz w:val="12"/>
                <w:lang w:eastAsia="ca-ES"/>
              </w:rPr>
            </w:pPr>
          </w:p>
          <w:p w14:paraId="182FAC24" w14:textId="1AF6DD91" w:rsidR="003B6E1D" w:rsidRPr="00313DD0" w:rsidRDefault="003B6E1D" w:rsidP="00B013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C7A756F" w14:textId="77777777" w:rsidR="003F72D5" w:rsidRDefault="003F72D5" w:rsidP="00FD11F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28354924" w14:textId="0B9EBCD9" w:rsidR="000755D4" w:rsidRPr="00313DD0" w:rsidRDefault="000755D4" w:rsidP="00FD11F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0533F7" w14:textId="77777777" w:rsidR="002C1E54" w:rsidRPr="00313DD0" w:rsidRDefault="002C1E54" w:rsidP="00FD11F8">
      <w:pPr>
        <w:jc w:val="right"/>
        <w:rPr>
          <w:rFonts w:ascii="Arial" w:hAnsi="Arial" w:cs="Arial"/>
          <w:b/>
        </w:rPr>
      </w:pPr>
    </w:p>
    <w:p w14:paraId="56A72C39" w14:textId="77777777" w:rsidR="001366C3" w:rsidRPr="00313DD0" w:rsidRDefault="001366C3" w:rsidP="00BA068D">
      <w:pPr>
        <w:ind w:left="6372"/>
        <w:rPr>
          <w:rFonts w:ascii="Arial" w:hAnsi="Arial" w:cs="Arial"/>
          <w:b/>
          <w:bCs/>
          <w:i/>
          <w:iCs/>
          <w:sz w:val="24"/>
          <w:szCs w:val="24"/>
        </w:rPr>
      </w:pPr>
      <w:r w:rsidRPr="00313DD0">
        <w:rPr>
          <w:rFonts w:ascii="Arial" w:hAnsi="Arial" w:cs="Arial"/>
          <w:b/>
          <w:bCs/>
          <w:i/>
          <w:iCs/>
          <w:sz w:val="24"/>
          <w:szCs w:val="24"/>
        </w:rPr>
        <w:t>Nota de premsa</w:t>
      </w:r>
    </w:p>
    <w:p w14:paraId="665867F6" w14:textId="355E58F8" w:rsidR="001366C3" w:rsidRDefault="001366C3" w:rsidP="001366C3">
      <w:pPr>
        <w:ind w:left="6372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F87FF14" w14:textId="1F518C11" w:rsidR="00C822E5" w:rsidRDefault="00C822E5" w:rsidP="001366C3">
      <w:pPr>
        <w:ind w:left="6372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B79C5A" w14:textId="74E5814F" w:rsidR="00C822E5" w:rsidRPr="00C822E5" w:rsidRDefault="00EC5A7E" w:rsidP="00C822E5">
      <w:pPr>
        <w:rPr>
          <w:rFonts w:ascii="Arial" w:hAnsi="Arial" w:cs="Arial"/>
          <w:b/>
          <w:color w:val="FF0000"/>
          <w:sz w:val="36"/>
          <w:szCs w:val="32"/>
        </w:rPr>
      </w:pPr>
      <w:r>
        <w:rPr>
          <w:rFonts w:ascii="Arial" w:hAnsi="Arial" w:cs="Arial"/>
          <w:b/>
          <w:color w:val="FF0000"/>
          <w:sz w:val="36"/>
          <w:szCs w:val="32"/>
        </w:rPr>
        <w:t xml:space="preserve">Retrospectiva i carta blanca a </w:t>
      </w:r>
      <w:proofErr w:type="spellStart"/>
      <w:r>
        <w:rPr>
          <w:rFonts w:ascii="Arial" w:hAnsi="Arial" w:cs="Arial"/>
          <w:b/>
          <w:color w:val="FF0000"/>
          <w:sz w:val="36"/>
          <w:szCs w:val="32"/>
        </w:rPr>
        <w:t>Paulino</w:t>
      </w:r>
      <w:proofErr w:type="spellEnd"/>
      <w:r>
        <w:rPr>
          <w:rFonts w:ascii="Arial" w:hAnsi="Arial" w:cs="Arial"/>
          <w:b/>
          <w:color w:val="FF0000"/>
          <w:sz w:val="36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2"/>
        </w:rPr>
        <w:t>Viota</w:t>
      </w:r>
      <w:proofErr w:type="spellEnd"/>
    </w:p>
    <w:p w14:paraId="558FE1AB" w14:textId="43AF400B" w:rsidR="00C822E5" w:rsidRDefault="00C822E5" w:rsidP="00C822E5">
      <w:pPr>
        <w:rPr>
          <w:rFonts w:ascii="Arial" w:hAnsi="Arial" w:cs="Arial"/>
          <w:b/>
          <w:color w:val="FF0000"/>
          <w:sz w:val="24"/>
          <w:szCs w:val="32"/>
        </w:rPr>
      </w:pPr>
    </w:p>
    <w:p w14:paraId="52960B52" w14:textId="6EC92457" w:rsidR="00E440FB" w:rsidRDefault="00E440FB" w:rsidP="00C822E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Autor d’una </w:t>
      </w:r>
      <w:r w:rsidRPr="00E440FB">
        <w:rPr>
          <w:rFonts w:ascii="Arial" w:hAnsi="Arial" w:cs="Arial"/>
          <w:b/>
          <w:sz w:val="24"/>
          <w:szCs w:val="32"/>
        </w:rPr>
        <w:t xml:space="preserve">filmografia </w:t>
      </w:r>
      <w:r>
        <w:rPr>
          <w:rFonts w:ascii="Arial" w:hAnsi="Arial" w:cs="Arial"/>
          <w:b/>
          <w:sz w:val="24"/>
          <w:szCs w:val="32"/>
        </w:rPr>
        <w:t xml:space="preserve">breu que va </w:t>
      </w:r>
      <w:r w:rsidRPr="00E440FB">
        <w:rPr>
          <w:rFonts w:ascii="Arial" w:hAnsi="Arial" w:cs="Arial"/>
          <w:b/>
          <w:sz w:val="24"/>
          <w:szCs w:val="32"/>
        </w:rPr>
        <w:t xml:space="preserve">del cinema underground i experimental </w:t>
      </w:r>
      <w:r>
        <w:rPr>
          <w:rFonts w:ascii="Arial" w:hAnsi="Arial" w:cs="Arial"/>
          <w:b/>
          <w:sz w:val="24"/>
          <w:szCs w:val="32"/>
        </w:rPr>
        <w:t xml:space="preserve">al més estàndard, el cineasta ha esdevingut </w:t>
      </w:r>
      <w:r w:rsidRPr="00E440FB">
        <w:rPr>
          <w:rFonts w:ascii="Arial" w:hAnsi="Arial" w:cs="Arial"/>
          <w:b/>
          <w:sz w:val="24"/>
          <w:szCs w:val="32"/>
        </w:rPr>
        <w:t xml:space="preserve">un dels </w:t>
      </w:r>
      <w:r>
        <w:rPr>
          <w:rFonts w:ascii="Arial" w:hAnsi="Arial" w:cs="Arial"/>
          <w:b/>
          <w:sz w:val="24"/>
          <w:szCs w:val="32"/>
        </w:rPr>
        <w:t>estudiosos</w:t>
      </w:r>
      <w:r w:rsidRPr="00E440FB">
        <w:rPr>
          <w:rFonts w:ascii="Arial" w:hAnsi="Arial" w:cs="Arial"/>
          <w:b/>
          <w:sz w:val="24"/>
          <w:szCs w:val="32"/>
        </w:rPr>
        <w:t xml:space="preserve"> de cinema més reflexius i lúcids de l’Estat espanyol</w:t>
      </w:r>
    </w:p>
    <w:p w14:paraId="50E0BAD2" w14:textId="77777777" w:rsidR="00E440FB" w:rsidRDefault="00E440FB" w:rsidP="00C822E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L</w:t>
      </w:r>
      <w:r w:rsidR="00C27F05">
        <w:rPr>
          <w:rFonts w:ascii="Arial" w:hAnsi="Arial" w:cs="Arial"/>
          <w:b/>
          <w:sz w:val="24"/>
          <w:szCs w:val="32"/>
        </w:rPr>
        <w:t xml:space="preserve">a Filmoteca </w:t>
      </w:r>
      <w:r>
        <w:rPr>
          <w:rFonts w:ascii="Arial" w:hAnsi="Arial" w:cs="Arial"/>
          <w:b/>
          <w:sz w:val="24"/>
          <w:szCs w:val="32"/>
        </w:rPr>
        <w:t xml:space="preserve">projectarà la pràctica totalitat dels films signats per </w:t>
      </w:r>
      <w:proofErr w:type="spellStart"/>
      <w:r>
        <w:rPr>
          <w:rFonts w:ascii="Arial" w:hAnsi="Arial" w:cs="Arial"/>
          <w:b/>
          <w:sz w:val="24"/>
          <w:szCs w:val="32"/>
        </w:rPr>
        <w:t>Viota</w:t>
      </w:r>
      <w:proofErr w:type="spellEnd"/>
      <w:r>
        <w:rPr>
          <w:rFonts w:ascii="Arial" w:hAnsi="Arial" w:cs="Arial"/>
          <w:b/>
          <w:sz w:val="24"/>
          <w:szCs w:val="32"/>
        </w:rPr>
        <w:t>, a més d’una carta blanca que aplega</w:t>
      </w:r>
      <w:r w:rsidRPr="00E440FB">
        <w:rPr>
          <w:rFonts w:ascii="Arial" w:hAnsi="Arial" w:cs="Arial"/>
          <w:b/>
          <w:sz w:val="24"/>
          <w:szCs w:val="32"/>
        </w:rPr>
        <w:t xml:space="preserve"> alguns dels cineastes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E440FB">
        <w:rPr>
          <w:rFonts w:ascii="Arial" w:hAnsi="Arial" w:cs="Arial"/>
          <w:b/>
          <w:sz w:val="24"/>
          <w:szCs w:val="32"/>
        </w:rPr>
        <w:t>que més l’han influenciat</w:t>
      </w:r>
      <w:r>
        <w:rPr>
          <w:rFonts w:ascii="Arial" w:hAnsi="Arial" w:cs="Arial"/>
          <w:b/>
          <w:sz w:val="24"/>
          <w:szCs w:val="32"/>
        </w:rPr>
        <w:t xml:space="preserve">: </w:t>
      </w:r>
      <w:proofErr w:type="spellStart"/>
      <w:r w:rsidRPr="00E440FB">
        <w:rPr>
          <w:rFonts w:ascii="Arial" w:hAnsi="Arial" w:cs="Arial"/>
          <w:b/>
          <w:sz w:val="24"/>
          <w:szCs w:val="32"/>
        </w:rPr>
        <w:t>Ei</w:t>
      </w:r>
      <w:r>
        <w:rPr>
          <w:rFonts w:ascii="Arial" w:hAnsi="Arial" w:cs="Arial"/>
          <w:b/>
          <w:sz w:val="24"/>
          <w:szCs w:val="32"/>
        </w:rPr>
        <w:t>senstein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32"/>
        </w:rPr>
        <w:t>Hawks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, Ford, </w:t>
      </w:r>
      <w:proofErr w:type="spellStart"/>
      <w:r>
        <w:rPr>
          <w:rFonts w:ascii="Arial" w:hAnsi="Arial" w:cs="Arial"/>
          <w:b/>
          <w:sz w:val="24"/>
          <w:szCs w:val="32"/>
        </w:rPr>
        <w:t>Fellini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 o Godard</w:t>
      </w:r>
    </w:p>
    <w:p w14:paraId="636487BA" w14:textId="183F866A" w:rsidR="00C822E5" w:rsidRDefault="00E440FB" w:rsidP="00E440FB">
      <w:pPr>
        <w:rPr>
          <w:rFonts w:ascii="Arial" w:hAnsi="Arial" w:cs="Arial"/>
          <w:b/>
          <w:sz w:val="24"/>
          <w:szCs w:val="32"/>
        </w:rPr>
      </w:pPr>
      <w:proofErr w:type="spellStart"/>
      <w:r>
        <w:rPr>
          <w:rFonts w:ascii="Arial" w:hAnsi="Arial" w:cs="Arial"/>
          <w:b/>
          <w:sz w:val="24"/>
          <w:szCs w:val="32"/>
        </w:rPr>
        <w:t>Paulino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32"/>
        </w:rPr>
        <w:t>Vieto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 també serà el protagonista de la sessió inaugural de l’Aula de </w:t>
      </w:r>
      <w:proofErr w:type="spellStart"/>
      <w:r>
        <w:rPr>
          <w:rFonts w:ascii="Arial" w:hAnsi="Arial" w:cs="Arial"/>
          <w:b/>
          <w:sz w:val="24"/>
          <w:szCs w:val="32"/>
        </w:rPr>
        <w:t>Cinena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 2024/25, dimecres 2 d’octubre, on presentarà un programa dedicat a </w:t>
      </w:r>
      <w:proofErr w:type="spellStart"/>
      <w:r>
        <w:rPr>
          <w:rFonts w:ascii="Arial" w:hAnsi="Arial" w:cs="Arial"/>
          <w:b/>
          <w:sz w:val="24"/>
          <w:szCs w:val="32"/>
        </w:rPr>
        <w:t>Straub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32"/>
        </w:rPr>
        <w:t>Huillet</w:t>
      </w:r>
      <w:proofErr w:type="spellEnd"/>
    </w:p>
    <w:p w14:paraId="02453E6F" w14:textId="77777777" w:rsidR="00E440FB" w:rsidRDefault="00E440FB" w:rsidP="00E440FB">
      <w:pPr>
        <w:rPr>
          <w:rFonts w:ascii="Arial" w:hAnsi="Arial" w:cs="Arial"/>
          <w:b/>
          <w:color w:val="FF0000"/>
          <w:sz w:val="24"/>
          <w:szCs w:val="32"/>
        </w:rPr>
      </w:pPr>
    </w:p>
    <w:p w14:paraId="68797B51" w14:textId="70985C06" w:rsidR="00C822E5" w:rsidRPr="00EC5A7E" w:rsidRDefault="004C7B1D" w:rsidP="00C822E5">
      <w:pPr>
        <w:rPr>
          <w:rFonts w:ascii="Arial" w:hAnsi="Arial" w:cs="Arial"/>
          <w:noProof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 wp14:anchorId="200F3E9A" wp14:editId="75301BDF">
            <wp:extent cx="5400040" cy="3037840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ta blanca Paulino Vio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A7E">
        <w:rPr>
          <w:rFonts w:ascii="Arial" w:hAnsi="Arial" w:cs="Arial"/>
          <w:noProof/>
          <w:sz w:val="24"/>
          <w:szCs w:val="24"/>
          <w:lang w:eastAsia="ca-ES"/>
        </w:rPr>
        <w:br/>
      </w:r>
      <w:r w:rsidR="00EC5A7E" w:rsidRPr="00EC5A7E">
        <w:rPr>
          <w:rFonts w:ascii="Arial" w:hAnsi="Arial" w:cs="Arial"/>
          <w:noProof/>
          <w:sz w:val="20"/>
          <w:szCs w:val="24"/>
          <w:lang w:eastAsia="ca-ES"/>
        </w:rPr>
        <w:t>Foto: Óscar Fernández Orengo</w:t>
      </w:r>
    </w:p>
    <w:p w14:paraId="349AD37A" w14:textId="32AFD021" w:rsidR="00EC5A7E" w:rsidRDefault="00EC5A7E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7567B001" w14:textId="780B5F2A" w:rsidR="00EC5A7E" w:rsidRPr="00EC5A7E" w:rsidRDefault="00EC5A7E" w:rsidP="00EC5A7E">
      <w:pPr>
        <w:rPr>
          <w:rFonts w:ascii="Arial" w:hAnsi="Arial" w:cs="Arial"/>
          <w:noProof/>
          <w:sz w:val="24"/>
          <w:szCs w:val="24"/>
          <w:lang w:eastAsia="ca-ES"/>
        </w:rPr>
      </w:pPr>
      <w:r w:rsidRPr="00EC5A7E">
        <w:rPr>
          <w:rFonts w:ascii="Arial" w:hAnsi="Arial" w:cs="Arial"/>
          <w:noProof/>
          <w:sz w:val="24"/>
          <w:szCs w:val="24"/>
          <w:lang w:eastAsia="ca-ES"/>
        </w:rPr>
        <w:lastRenderedPageBreak/>
        <w:t>Durant la darrera dècada del franquisme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i la Transició a la democràcia,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Paulino Viota (Santander, 1948) va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construir una obra cinematogràfica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de gran significació política i artística,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molt allunyada del discurs oficial,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però amb una gran connexió amb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la realitat social silenciada del seu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temps. Malauradament, llavors no va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tenir el reconeixement que es mereixia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i la manca de finançament el va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obligar a abandonar l’ofici de cineasta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i a enfocar la seva gran passió pel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setè art cap a la divulgació, gràcies 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la qual va esdevenir un dels professors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i analistes de cinema més reflexius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i lúcids de l’Estat espanyol.</w:t>
      </w:r>
    </w:p>
    <w:p w14:paraId="2125453E" w14:textId="1187B0D2" w:rsidR="00EC5A7E" w:rsidRPr="00EC5A7E" w:rsidRDefault="00EC5A7E" w:rsidP="00EC5A7E">
      <w:pPr>
        <w:rPr>
          <w:rFonts w:ascii="Arial" w:hAnsi="Arial" w:cs="Arial"/>
          <w:noProof/>
          <w:sz w:val="24"/>
          <w:szCs w:val="24"/>
          <w:lang w:eastAsia="ca-ES"/>
        </w:rPr>
      </w:pPr>
      <w:r w:rsidRPr="00EC5A7E">
        <w:rPr>
          <w:rFonts w:ascii="Arial" w:hAnsi="Arial" w:cs="Arial"/>
          <w:noProof/>
          <w:sz w:val="24"/>
          <w:szCs w:val="24"/>
          <w:lang w:eastAsia="ca-ES"/>
        </w:rPr>
        <w:t xml:space="preserve">La filmografia 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de Viota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és breu, però abraça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 xml:space="preserve">des del cinema </w:t>
      </w:r>
      <w:r w:rsidRPr="00EC5A7E">
        <w:rPr>
          <w:rFonts w:ascii="Arial" w:hAnsi="Arial" w:cs="Arial"/>
          <w:i/>
          <w:noProof/>
          <w:sz w:val="24"/>
          <w:szCs w:val="24"/>
          <w:lang w:eastAsia="ca-ES"/>
        </w:rPr>
        <w:t>underground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 xml:space="preserve"> i experimental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(</w:t>
      </w:r>
      <w:r w:rsidRPr="00EC5A7E">
        <w:rPr>
          <w:rFonts w:ascii="Arial" w:hAnsi="Arial" w:cs="Arial"/>
          <w:i/>
          <w:noProof/>
          <w:sz w:val="24"/>
          <w:szCs w:val="24"/>
          <w:lang w:eastAsia="ca-ES"/>
        </w:rPr>
        <w:t>Contactos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 xml:space="preserve">, </w:t>
      </w:r>
      <w:r w:rsidRPr="00EC5A7E">
        <w:rPr>
          <w:rFonts w:ascii="Arial" w:hAnsi="Arial" w:cs="Arial"/>
          <w:i/>
          <w:noProof/>
          <w:sz w:val="24"/>
          <w:szCs w:val="24"/>
          <w:lang w:eastAsia="ca-ES"/>
        </w:rPr>
        <w:t>Duración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) fins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a films amb un llenguatge més estàndard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 xml:space="preserve">i industrial com </w:t>
      </w:r>
      <w:r w:rsidRPr="00EC5A7E">
        <w:rPr>
          <w:rFonts w:ascii="Arial" w:hAnsi="Arial" w:cs="Arial"/>
          <w:i/>
          <w:noProof/>
          <w:sz w:val="24"/>
          <w:szCs w:val="24"/>
          <w:lang w:eastAsia="ca-ES"/>
        </w:rPr>
        <w:t>Con uñas y dientes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a través dels qual exposa una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perspectiva insòlitament crítica de la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 xml:space="preserve">Transició, o </w:t>
      </w:r>
      <w:r w:rsidRPr="00EC5A7E">
        <w:rPr>
          <w:rFonts w:ascii="Arial" w:hAnsi="Arial" w:cs="Arial"/>
          <w:i/>
          <w:noProof/>
          <w:sz w:val="24"/>
          <w:szCs w:val="24"/>
          <w:lang w:eastAsia="ca-ES"/>
        </w:rPr>
        <w:t>Cuerpo a cuerpo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, un magnífic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i innovador retrat generacional.</w:t>
      </w:r>
    </w:p>
    <w:p w14:paraId="1DD04F8B" w14:textId="7BA3DC2A" w:rsidR="00EC5A7E" w:rsidRDefault="00EC5A7E" w:rsidP="00EC5A7E">
      <w:pPr>
        <w:rPr>
          <w:rFonts w:ascii="Arial" w:hAnsi="Arial" w:cs="Arial"/>
          <w:noProof/>
          <w:sz w:val="24"/>
          <w:szCs w:val="24"/>
          <w:lang w:eastAsia="ca-ES"/>
        </w:rPr>
      </w:pPr>
      <w:r w:rsidRPr="00EC5A7E">
        <w:rPr>
          <w:rFonts w:ascii="Arial" w:hAnsi="Arial" w:cs="Arial"/>
          <w:noProof/>
          <w:sz w:val="24"/>
          <w:szCs w:val="24"/>
          <w:lang w:eastAsia="ca-ES"/>
        </w:rPr>
        <w:t>La retrospectiva de la seva obra va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acompanyada d’una carta blanca en la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qual Viota ha volgut reunir alguns dels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cineastes (Straub i Huillet, Eisenstein,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Hawks, Ford, Fellini, Godard) que més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l’han influenciat i que s’ha dedicat 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EC5A7E">
        <w:rPr>
          <w:rFonts w:ascii="Arial" w:hAnsi="Arial" w:cs="Arial"/>
          <w:noProof/>
          <w:sz w:val="24"/>
          <w:szCs w:val="24"/>
          <w:lang w:eastAsia="ca-ES"/>
        </w:rPr>
        <w:t>estudiar en profunditat.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</w:p>
    <w:p w14:paraId="14485443" w14:textId="584227E0" w:rsidR="00EC5A7E" w:rsidRDefault="00EC5A7E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7D009683" w14:textId="0610CEE8" w:rsidR="00EC5A7E" w:rsidRDefault="00EC5A7E" w:rsidP="0017231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t xml:space="preserve">Programació de la retrospectiva i la carta blanca a Paulino Viota </w:t>
      </w:r>
      <w:hyperlink r:id="rId7" w:history="1">
        <w:r w:rsidRPr="00EC5A7E">
          <w:rPr>
            <w:rStyle w:val="Enlla"/>
            <w:rFonts w:ascii="Arial" w:hAnsi="Arial" w:cs="Arial"/>
            <w:noProof/>
            <w:sz w:val="24"/>
            <w:szCs w:val="24"/>
            <w:lang w:eastAsia="ca-ES"/>
          </w:rPr>
          <w:t>AQUÍ</w:t>
        </w:r>
      </w:hyperlink>
      <w:r>
        <w:rPr>
          <w:rFonts w:ascii="Arial" w:hAnsi="Arial" w:cs="Arial"/>
          <w:noProof/>
          <w:sz w:val="24"/>
          <w:szCs w:val="24"/>
          <w:lang w:eastAsia="ca-ES"/>
        </w:rPr>
        <w:t>.</w:t>
      </w:r>
    </w:p>
    <w:p w14:paraId="4953C0C5" w14:textId="4DD5DBD3" w:rsidR="00EC5A7E" w:rsidRDefault="00EC5A7E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51AA3591" w14:textId="77777777" w:rsidR="004C7B1D" w:rsidRPr="00EC5A7E" w:rsidRDefault="00EC5A7E" w:rsidP="004C7B1D">
      <w:pPr>
        <w:rPr>
          <w:rFonts w:ascii="Arial" w:hAnsi="Arial" w:cs="Arial"/>
          <w:noProof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 wp14:anchorId="77EAA6AE" wp14:editId="091829AD">
            <wp:extent cx="5400040" cy="1917700"/>
            <wp:effectExtent l="0" t="0" r="0" b="635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a blanca Paulino Viota-Óscar Fernández Oreng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ca-ES"/>
        </w:rPr>
        <w:br/>
      </w:r>
      <w:r w:rsidR="004C7B1D" w:rsidRPr="00EC5A7E">
        <w:rPr>
          <w:rFonts w:ascii="Arial" w:hAnsi="Arial" w:cs="Arial"/>
          <w:noProof/>
          <w:sz w:val="20"/>
          <w:szCs w:val="24"/>
          <w:lang w:eastAsia="ca-ES"/>
        </w:rPr>
        <w:t>Foto: Óscar Fernández Orengo</w:t>
      </w:r>
    </w:p>
    <w:p w14:paraId="3F2608A0" w14:textId="00F5C0F8" w:rsidR="00EC5A7E" w:rsidRDefault="00EC5A7E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2649AFFC" w14:textId="77777777" w:rsidR="001B3C71" w:rsidRPr="001B3C71" w:rsidRDefault="001B3C71" w:rsidP="001B3C71">
      <w:pPr>
        <w:rPr>
          <w:rFonts w:ascii="Arial" w:hAnsi="Arial" w:cs="Arial"/>
          <w:noProof/>
          <w:sz w:val="24"/>
          <w:szCs w:val="24"/>
          <w:highlight w:val="yellow"/>
          <w:lang w:eastAsia="ca-ES"/>
        </w:rPr>
      </w:pPr>
    </w:p>
    <w:p w14:paraId="73F115B5" w14:textId="0AE12BBB" w:rsidR="001B3C71" w:rsidRPr="00964B49" w:rsidRDefault="001B3C71" w:rsidP="001B3C71">
      <w:pPr>
        <w:rPr>
          <w:rFonts w:ascii="Arial" w:hAnsi="Arial" w:cs="Arial"/>
          <w:noProof/>
          <w:sz w:val="24"/>
          <w:szCs w:val="24"/>
          <w:lang w:eastAsia="ca-ES"/>
        </w:rPr>
      </w:pPr>
      <w:r w:rsidRPr="00964B49">
        <w:rPr>
          <w:rFonts w:ascii="Arial" w:hAnsi="Arial" w:cs="Arial"/>
          <w:noProof/>
          <w:sz w:val="24"/>
          <w:szCs w:val="24"/>
          <w:lang w:eastAsia="ca-ES"/>
        </w:rPr>
        <w:t>La carrera de Viota com a director s'inicia amb una sèrie de curtmetratges experimentals en super-8, realitzats a principis dels setanta. Aquestes primeres obres ja mostraven un profund interès pel llenguatge cinematogràfic, així com una tendència a explorar els límits de la narrativa tradicional. Viota es va caracteritzar sempre per un enfocament rigorós i analític del mitjà cinematogràfic, influenciat pel cinema d'avantguarda i la teoria política</w:t>
      </w:r>
      <w:r w:rsidR="00964B49" w:rsidRPr="00964B49">
        <w:rPr>
          <w:rFonts w:ascii="Arial" w:hAnsi="Arial" w:cs="Arial"/>
          <w:noProof/>
          <w:sz w:val="24"/>
          <w:szCs w:val="24"/>
          <w:lang w:eastAsia="ca-ES"/>
        </w:rPr>
        <w:t xml:space="preserve">. El seu primer llargmetratge, </w:t>
      </w:r>
      <w:r w:rsidR="00964B49" w:rsidRPr="00964B49">
        <w:rPr>
          <w:rFonts w:ascii="Arial" w:hAnsi="Arial" w:cs="Arial"/>
          <w:i/>
          <w:noProof/>
          <w:sz w:val="24"/>
          <w:szCs w:val="24"/>
          <w:lang w:eastAsia="ca-ES"/>
        </w:rPr>
        <w:t>Contactos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(1970), és una clara mostra d'aquest enfocament. Amb un estil que barreja el cinema documental i experimental, 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lastRenderedPageBreak/>
        <w:t>Viota reflexiona sobre les relacions entre el cinema, la política i la societat en el context del franquisme tardà.</w:t>
      </w:r>
    </w:p>
    <w:p w14:paraId="1DDE60AE" w14:textId="1089F299" w:rsidR="001B3C71" w:rsidRDefault="001B3C71" w:rsidP="001B3C71">
      <w:pPr>
        <w:rPr>
          <w:rFonts w:ascii="Arial" w:hAnsi="Arial" w:cs="Arial"/>
          <w:noProof/>
          <w:sz w:val="24"/>
          <w:szCs w:val="24"/>
          <w:lang w:eastAsia="ca-ES"/>
        </w:rPr>
      </w:pP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Després </w:t>
      </w:r>
      <w:r w:rsidR="00964B49">
        <w:rPr>
          <w:rFonts w:ascii="Arial" w:hAnsi="Arial" w:cs="Arial"/>
          <w:noProof/>
          <w:sz w:val="24"/>
          <w:szCs w:val="24"/>
          <w:lang w:eastAsia="ca-ES"/>
        </w:rPr>
        <w:t xml:space="preserve">Viota va dirigir </w:t>
      </w:r>
      <w:r w:rsidR="00964B49" w:rsidRPr="00964B49">
        <w:rPr>
          <w:rFonts w:ascii="Arial" w:hAnsi="Arial" w:cs="Arial"/>
          <w:i/>
          <w:noProof/>
          <w:sz w:val="24"/>
          <w:szCs w:val="24"/>
          <w:lang w:eastAsia="ca-ES"/>
        </w:rPr>
        <w:t>Con uñas y dientes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(1978), una altra pel·lícula clau dins la seva filmografia. Aquesta obra és un clar exemple del cinema polític que es va produir a Espanya durant la Transició democràtica, tot i que s'allunya dels formats més convencionals. L'ús del distanciament brechtià i una posada en escena austera li permetien tractar temes com la lluita de classes i l'opressió social des d'una perspectiva marxista. Viota utilitzava el cinema com una eina per desxifrar les estructures de poder i les contradiccions de la societat, amb un estil molt allunyat del cinema comercial o narratiu tradicional. </w:t>
      </w:r>
    </w:p>
    <w:p w14:paraId="21306386" w14:textId="77777777" w:rsidR="00964B49" w:rsidRPr="00964B49" w:rsidRDefault="00964B49" w:rsidP="00964B49">
      <w:pPr>
        <w:rPr>
          <w:rFonts w:ascii="Arial" w:hAnsi="Arial" w:cs="Arial"/>
          <w:noProof/>
          <w:sz w:val="24"/>
          <w:szCs w:val="24"/>
          <w:lang w:eastAsia="ca-ES"/>
        </w:rPr>
      </w:pP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Malgrat l'interès acadèmic que ha despertat, Paulino Viota no va tenir una carrera prolífica com a director. Després de realitzar el seu tercer llargmetratge, </w:t>
      </w:r>
      <w:r w:rsidRPr="00964B49">
        <w:rPr>
          <w:rFonts w:ascii="Arial" w:hAnsi="Arial" w:cs="Arial"/>
          <w:i/>
          <w:noProof/>
          <w:sz w:val="24"/>
          <w:szCs w:val="24"/>
          <w:lang w:eastAsia="ca-ES"/>
        </w:rPr>
        <w:t>Cuerpo a cuerpo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(1982), una pel·lícula de caràcter més intimista i narratiu, es va retirar pràcticament del cinema. La seva obra, però, ha estat redescoberta i revaloritzada en els darrers anys, i se l’ha reconegut com una veu única i original.</w:t>
      </w:r>
    </w:p>
    <w:p w14:paraId="7D760FF1" w14:textId="647F6656" w:rsidR="001B3C71" w:rsidRPr="00964B49" w:rsidRDefault="001B3C71" w:rsidP="001B3C71">
      <w:pPr>
        <w:rPr>
          <w:rFonts w:ascii="Arial" w:hAnsi="Arial" w:cs="Arial"/>
          <w:noProof/>
          <w:sz w:val="24"/>
          <w:szCs w:val="24"/>
          <w:lang w:eastAsia="ca-ES"/>
        </w:rPr>
      </w:pP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A més de la seva obra com a director, Viota </w:t>
      </w:r>
      <w:r w:rsidR="00964B49" w:rsidRPr="00964B49">
        <w:rPr>
          <w:rFonts w:ascii="Arial" w:hAnsi="Arial" w:cs="Arial"/>
          <w:noProof/>
          <w:sz w:val="24"/>
          <w:szCs w:val="24"/>
          <w:lang w:eastAsia="ca-ES"/>
        </w:rPr>
        <w:t>ha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="00964B49" w:rsidRPr="00964B49">
        <w:rPr>
          <w:rFonts w:ascii="Arial" w:hAnsi="Arial" w:cs="Arial"/>
          <w:noProof/>
          <w:sz w:val="24"/>
          <w:szCs w:val="24"/>
          <w:lang w:eastAsia="ca-ES"/>
        </w:rPr>
        <w:t>tingut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una trajectòria significativa com a teòric i docent del cinema. Va impartir classes de teoria cinematogràfica i història del cinema en diverses institucions espanyoles, influenciant a noves generacions de cineastes i crítics. La seva mirada sobre el cinema no només es limitava a la pràctica, sinó també a l'anàlisi profunda del mitjà com a forma de pensament i d'expressió cultural. Viota </w:t>
      </w:r>
      <w:r w:rsidR="00964B49" w:rsidRPr="00964B49">
        <w:rPr>
          <w:rFonts w:ascii="Arial" w:hAnsi="Arial" w:cs="Arial"/>
          <w:noProof/>
          <w:sz w:val="24"/>
          <w:szCs w:val="24"/>
          <w:lang w:eastAsia="ca-ES"/>
        </w:rPr>
        <w:t>ha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="00964B49" w:rsidRPr="00964B49">
        <w:rPr>
          <w:rFonts w:ascii="Arial" w:hAnsi="Arial" w:cs="Arial"/>
          <w:noProof/>
          <w:sz w:val="24"/>
          <w:szCs w:val="24"/>
          <w:lang w:eastAsia="ca-ES"/>
        </w:rPr>
        <w:t>escrit diversos assajos i articles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en què reflexi</w:t>
      </w:r>
      <w:r w:rsidR="00964B49" w:rsidRPr="00964B49">
        <w:rPr>
          <w:rFonts w:ascii="Arial" w:hAnsi="Arial" w:cs="Arial"/>
          <w:noProof/>
          <w:sz w:val="24"/>
          <w:szCs w:val="24"/>
          <w:lang w:eastAsia="ca-ES"/>
        </w:rPr>
        <w:t>ona</w:t>
      </w:r>
      <w:r w:rsidRPr="00964B49">
        <w:rPr>
          <w:rFonts w:ascii="Arial" w:hAnsi="Arial" w:cs="Arial"/>
          <w:noProof/>
          <w:sz w:val="24"/>
          <w:szCs w:val="24"/>
          <w:lang w:eastAsia="ca-ES"/>
        </w:rPr>
        <w:t xml:space="preserve"> sobre el paper del cinema en la societat, les seves formes narratives i la relació entre l'art cinematogràfic i altres disciplines.</w:t>
      </w:r>
    </w:p>
    <w:p w14:paraId="354E82AB" w14:textId="77777777" w:rsidR="001B3C71" w:rsidRPr="001B3C71" w:rsidRDefault="001B3C71" w:rsidP="001B3C71">
      <w:pPr>
        <w:rPr>
          <w:rFonts w:ascii="Arial" w:hAnsi="Arial" w:cs="Arial"/>
          <w:noProof/>
          <w:sz w:val="24"/>
          <w:szCs w:val="24"/>
          <w:highlight w:val="yellow"/>
          <w:lang w:eastAsia="ca-ES"/>
        </w:rPr>
      </w:pPr>
    </w:p>
    <w:p w14:paraId="2D33D6D0" w14:textId="7635115C" w:rsidR="001B3C71" w:rsidRDefault="001B3C71" w:rsidP="0017231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 wp14:anchorId="6CE7E636" wp14:editId="3DC69F97">
            <wp:extent cx="1991975" cy="2987964"/>
            <wp:effectExtent l="0" t="0" r="8890" b="317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 familia del cine-Paulino Vio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648" cy="302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E327" w14:textId="07E52BB7" w:rsidR="001B3C71" w:rsidRDefault="001B3C71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09C13419" w14:textId="5D43BB4F" w:rsidR="00E33200" w:rsidRDefault="00964B49" w:rsidP="0017231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lastRenderedPageBreak/>
        <w:t xml:space="preserve">El darrer volum que recull textos de Paulino Viota és </w:t>
      </w:r>
      <w:r>
        <w:rPr>
          <w:rFonts w:ascii="Arial" w:hAnsi="Arial" w:cs="Arial"/>
          <w:i/>
          <w:noProof/>
          <w:sz w:val="24"/>
          <w:szCs w:val="24"/>
          <w:lang w:eastAsia="ca-ES"/>
        </w:rPr>
        <w:t>La familia del cine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, publicat aquest mateix any, 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amb edició a cura de </w:t>
      </w:r>
      <w:r w:rsidR="00E33200" w:rsidRPr="00E33200">
        <w:rPr>
          <w:rFonts w:ascii="Arial" w:hAnsi="Arial" w:cs="Arial"/>
          <w:noProof/>
          <w:sz w:val="24"/>
          <w:szCs w:val="24"/>
          <w:lang w:eastAsia="ca-ES"/>
        </w:rPr>
        <w:t>José Luis Pérez Trespalacios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, 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per 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Athenaica Ediciones. El llibre aplega més d’una vintena d’articles que analitzen l’obra de, entre d’altres, </w:t>
      </w:r>
      <w:r w:rsidR="00E33200" w:rsidRPr="00E33200">
        <w:rPr>
          <w:rFonts w:ascii="Arial" w:hAnsi="Arial" w:cs="Arial"/>
          <w:noProof/>
          <w:sz w:val="24"/>
          <w:szCs w:val="24"/>
          <w:lang w:eastAsia="ca-ES"/>
        </w:rPr>
        <w:t xml:space="preserve">Erice, Buñuel, Renoir, Ford, Fellini 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>i,</w:t>
      </w:r>
      <w:r w:rsidR="00E33200" w:rsidRPr="00E33200">
        <w:rPr>
          <w:rFonts w:ascii="Arial" w:hAnsi="Arial" w:cs="Arial"/>
          <w:noProof/>
          <w:sz w:val="24"/>
          <w:szCs w:val="24"/>
          <w:lang w:eastAsia="ca-ES"/>
        </w:rPr>
        <w:t xml:space="preserve"> Godard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 El mateix segell també va publicar una primera antologia dels seus escrits, </w:t>
      </w:r>
      <w:r w:rsidR="00E33200" w:rsidRPr="00E33200">
        <w:rPr>
          <w:rFonts w:ascii="Arial" w:hAnsi="Arial" w:cs="Arial"/>
          <w:i/>
          <w:noProof/>
          <w:sz w:val="24"/>
          <w:szCs w:val="24"/>
          <w:lang w:eastAsia="ca-ES"/>
        </w:rPr>
        <w:t>La herencia del cine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, i tres monografies dedicades a tres dels seus cineastes de referència: </w:t>
      </w:r>
      <w:r w:rsidR="00E33200" w:rsidRPr="00E33200">
        <w:rPr>
          <w:rFonts w:ascii="Arial" w:hAnsi="Arial" w:cs="Arial"/>
          <w:i/>
          <w:noProof/>
          <w:sz w:val="24"/>
          <w:szCs w:val="24"/>
          <w:lang w:eastAsia="ca-ES"/>
        </w:rPr>
        <w:t>Simetrías. Los 5 actos en las películas de John Ford</w:t>
      </w:r>
      <w:r w:rsidR="00E33200" w:rsidRPr="00E33200">
        <w:rPr>
          <w:rFonts w:ascii="Arial" w:hAnsi="Arial" w:cs="Arial"/>
          <w:noProof/>
          <w:sz w:val="24"/>
          <w:szCs w:val="24"/>
          <w:lang w:eastAsia="ca-ES"/>
        </w:rPr>
        <w:t xml:space="preserve">, </w:t>
      </w:r>
      <w:r w:rsidR="00E33200" w:rsidRPr="00E33200">
        <w:rPr>
          <w:rFonts w:ascii="Arial" w:hAnsi="Arial" w:cs="Arial"/>
          <w:i/>
          <w:noProof/>
          <w:sz w:val="24"/>
          <w:szCs w:val="24"/>
          <w:lang w:eastAsia="ca-ES"/>
        </w:rPr>
        <w:t>Jean-Luc Godard. 60 años insumiso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 xml:space="preserve"> i</w:t>
      </w:r>
      <w:r w:rsidR="00E33200" w:rsidRPr="00E33200"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="00E33200" w:rsidRPr="00E33200">
        <w:rPr>
          <w:rFonts w:ascii="Arial" w:hAnsi="Arial" w:cs="Arial"/>
          <w:i/>
          <w:noProof/>
          <w:sz w:val="24"/>
          <w:szCs w:val="24"/>
          <w:lang w:eastAsia="ca-ES"/>
        </w:rPr>
        <w:t>El genio de Eisenstein</w:t>
      </w:r>
      <w:r w:rsidR="00E33200">
        <w:rPr>
          <w:rFonts w:ascii="Arial" w:hAnsi="Arial" w:cs="Arial"/>
          <w:noProof/>
          <w:sz w:val="24"/>
          <w:szCs w:val="24"/>
          <w:lang w:eastAsia="ca-ES"/>
        </w:rPr>
        <w:t>.</w:t>
      </w:r>
    </w:p>
    <w:p w14:paraId="297AC58C" w14:textId="77777777" w:rsidR="001B3C71" w:rsidRDefault="001B3C71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22F02728" w14:textId="67CD35AE" w:rsidR="00AD4CA3" w:rsidRPr="00AD4CA3" w:rsidRDefault="00EC5A7E" w:rsidP="00AD4CA3">
      <w:pPr>
        <w:rPr>
          <w:rFonts w:ascii="Arial" w:hAnsi="Arial" w:cs="Arial"/>
          <w:b/>
          <w:noProof/>
          <w:color w:val="FF0000"/>
          <w:sz w:val="32"/>
          <w:szCs w:val="24"/>
          <w:lang w:eastAsia="ca-ES"/>
        </w:rPr>
      </w:pPr>
      <w:r>
        <w:rPr>
          <w:rFonts w:ascii="Arial" w:hAnsi="Arial" w:cs="Arial"/>
          <w:b/>
          <w:noProof/>
          <w:color w:val="FF0000"/>
          <w:sz w:val="32"/>
          <w:szCs w:val="24"/>
          <w:lang w:eastAsia="ca-ES"/>
        </w:rPr>
        <w:t>Presència de Paulino Viota</w:t>
      </w:r>
      <w:r w:rsidR="00AD4CA3" w:rsidRPr="00AD4CA3">
        <w:rPr>
          <w:rFonts w:ascii="Arial" w:hAnsi="Arial" w:cs="Arial"/>
          <w:b/>
          <w:noProof/>
          <w:color w:val="FF0000"/>
          <w:sz w:val="32"/>
          <w:szCs w:val="24"/>
          <w:lang w:eastAsia="ca-ES"/>
        </w:rPr>
        <w:t xml:space="preserve"> </w:t>
      </w:r>
      <w:r w:rsidR="00AD4CA3">
        <w:rPr>
          <w:rFonts w:ascii="Arial" w:hAnsi="Arial" w:cs="Arial"/>
          <w:b/>
          <w:noProof/>
          <w:color w:val="FF0000"/>
          <w:sz w:val="32"/>
          <w:szCs w:val="24"/>
          <w:lang w:eastAsia="ca-ES"/>
        </w:rPr>
        <w:t>a la Filmoteca</w:t>
      </w:r>
    </w:p>
    <w:p w14:paraId="5E07FA78" w14:textId="77777777" w:rsidR="00F34660" w:rsidRDefault="00F34660" w:rsidP="00831D3B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4A16F8B7" w14:textId="01A36038" w:rsidR="00F34660" w:rsidRDefault="00B85070" w:rsidP="00831D3B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t>Dimecres 2 d’octubre 17.00 h</w:t>
      </w:r>
      <w:r>
        <w:rPr>
          <w:rFonts w:ascii="Arial" w:hAnsi="Arial" w:cs="Arial"/>
          <w:noProof/>
          <w:sz w:val="24"/>
          <w:szCs w:val="24"/>
          <w:lang w:eastAsia="ca-ES"/>
        </w:rPr>
        <w:br/>
        <w:t>Sala Chomón</w:t>
      </w:r>
    </w:p>
    <w:p w14:paraId="73AF0202" w14:textId="64888F7C" w:rsidR="00B85070" w:rsidRPr="00B85070" w:rsidRDefault="00B85070" w:rsidP="00831D3B">
      <w:pPr>
        <w:rPr>
          <w:rFonts w:ascii="Arial" w:hAnsi="Arial" w:cs="Arial"/>
          <w:b/>
          <w:noProof/>
          <w:color w:val="FF0000"/>
          <w:sz w:val="24"/>
          <w:szCs w:val="24"/>
          <w:lang w:eastAsia="ca-ES"/>
        </w:rPr>
      </w:pPr>
      <w:r w:rsidRPr="00B85070">
        <w:rPr>
          <w:rFonts w:ascii="Arial" w:hAnsi="Arial" w:cs="Arial"/>
          <w:b/>
          <w:noProof/>
          <w:color w:val="FF0000"/>
          <w:sz w:val="24"/>
          <w:szCs w:val="24"/>
          <w:lang w:eastAsia="ca-ES"/>
        </w:rPr>
        <w:t>Sessió inaugural del curs 2024-25 d’</w:t>
      </w:r>
      <w:r w:rsidRPr="00B85070">
        <w:rPr>
          <w:rFonts w:ascii="Arial" w:hAnsi="Arial" w:cs="Arial"/>
          <w:b/>
          <w:i/>
          <w:noProof/>
          <w:color w:val="FF0000"/>
          <w:sz w:val="24"/>
          <w:szCs w:val="24"/>
          <w:lang w:eastAsia="ca-ES"/>
        </w:rPr>
        <w:t xml:space="preserve">Aula de Cinema </w:t>
      </w:r>
      <w:r w:rsidRPr="00B85070">
        <w:rPr>
          <w:rFonts w:ascii="Arial" w:hAnsi="Arial" w:cs="Arial"/>
          <w:b/>
          <w:noProof/>
          <w:color w:val="FF0000"/>
          <w:sz w:val="24"/>
          <w:szCs w:val="24"/>
          <w:lang w:eastAsia="ca-ES"/>
        </w:rPr>
        <w:t>amb Paulino Viota</w:t>
      </w:r>
    </w:p>
    <w:p w14:paraId="583550C1" w14:textId="7D819BDA" w:rsidR="00B85070" w:rsidRPr="00B85070" w:rsidRDefault="00B85070" w:rsidP="00B85070">
      <w:pPr>
        <w:rPr>
          <w:rFonts w:ascii="Arial" w:hAnsi="Arial" w:cs="Arial"/>
          <w:i/>
          <w:noProof/>
          <w:sz w:val="24"/>
          <w:szCs w:val="24"/>
          <w:lang w:eastAsia="ca-ES"/>
        </w:rPr>
      </w:pPr>
      <w:r w:rsidRPr="00B85070">
        <w:rPr>
          <w:rFonts w:ascii="Arial" w:hAnsi="Arial" w:cs="Arial"/>
          <w:b/>
          <w:noProof/>
          <w:sz w:val="24"/>
          <w:szCs w:val="24"/>
          <w:lang w:eastAsia="ca-ES"/>
        </w:rPr>
        <w:t>Der Bräutigam, die Komödiantin und der Zuhälter</w:t>
      </w:r>
      <w:r w:rsidRPr="00B85070">
        <w:rPr>
          <w:rFonts w:ascii="Arial" w:hAnsi="Arial" w:cs="Arial"/>
          <w:b/>
          <w:noProof/>
          <w:sz w:val="24"/>
          <w:szCs w:val="24"/>
          <w:lang w:eastAsia="ca-ES"/>
        </w:rPr>
        <w:br/>
      </w:r>
      <w:r w:rsidRPr="00B85070">
        <w:rPr>
          <w:rFonts w:ascii="Arial" w:hAnsi="Arial" w:cs="Arial"/>
          <w:i/>
          <w:noProof/>
          <w:sz w:val="24"/>
          <w:szCs w:val="24"/>
          <w:lang w:eastAsia="ca-ES"/>
        </w:rPr>
        <w:t>El novio, la actriz y el proxeneta</w:t>
      </w:r>
    </w:p>
    <w:p w14:paraId="3BB2817E" w14:textId="7F9F7320" w:rsidR="00B85070" w:rsidRDefault="00B85070" w:rsidP="00B85070">
      <w:pPr>
        <w:rPr>
          <w:rFonts w:ascii="Arial" w:hAnsi="Arial" w:cs="Arial"/>
          <w:noProof/>
          <w:sz w:val="24"/>
          <w:szCs w:val="24"/>
          <w:lang w:eastAsia="ca-ES"/>
        </w:rPr>
      </w:pPr>
      <w:r w:rsidRPr="00B85070">
        <w:rPr>
          <w:rFonts w:ascii="Arial" w:hAnsi="Arial" w:cs="Arial"/>
          <w:noProof/>
          <w:sz w:val="24"/>
          <w:szCs w:val="24"/>
          <w:lang w:eastAsia="ca-ES"/>
        </w:rPr>
        <w:t>JEAN-MARIE STRAUB, DANIÈLE HUILLET, 1968. Int.: Rainer Werner Fassbinder,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Irm Hermann, Kristin Peterson, Hanna Schygulla. RFA. VOSE. 23’. DCP.</w:t>
      </w:r>
    </w:p>
    <w:p w14:paraId="231092E8" w14:textId="0E85A58B" w:rsidR="00B85070" w:rsidRDefault="00B85070" w:rsidP="00B85070">
      <w:pPr>
        <w:rPr>
          <w:rFonts w:ascii="Arial" w:hAnsi="Arial" w:cs="Arial"/>
          <w:noProof/>
          <w:sz w:val="24"/>
          <w:szCs w:val="24"/>
          <w:lang w:eastAsia="ca-ES"/>
        </w:rPr>
      </w:pPr>
      <w:r w:rsidRPr="00B85070">
        <w:rPr>
          <w:rFonts w:ascii="Arial" w:hAnsi="Arial" w:cs="Arial"/>
          <w:noProof/>
          <w:sz w:val="24"/>
          <w:szCs w:val="24"/>
          <w:lang w:eastAsia="ca-ES"/>
        </w:rPr>
        <w:t>L’amor és una transacció xarona i una arma coercitiva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de la classe dominant en aquest film estimulant i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controvertit, precursor immediat de les produccions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antiteatrals de Rainer Werner Fassbinder de finals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dels seixanta. Un film en tres parts, protagonitzades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respectivament per un nuvi, una actriu i un proxeneta,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en una narrativa tan visceral com intel·lectual, cosida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amb diàlegs filosòfics, un monòleg teatral de Ferdinand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B85070">
        <w:rPr>
          <w:rFonts w:ascii="Arial" w:hAnsi="Arial" w:cs="Arial"/>
          <w:noProof/>
          <w:sz w:val="24"/>
          <w:szCs w:val="24"/>
          <w:lang w:eastAsia="ca-ES"/>
        </w:rPr>
        <w:t>Bruckner i el realisme cru de l’explotació sexual.</w:t>
      </w:r>
    </w:p>
    <w:p w14:paraId="1D5EB488" w14:textId="6A5BB2AA" w:rsidR="00F34660" w:rsidRPr="00B85070" w:rsidRDefault="00B85070" w:rsidP="00831D3B">
      <w:pPr>
        <w:rPr>
          <w:rFonts w:ascii="Arial" w:hAnsi="Arial" w:cs="Arial"/>
          <w:i/>
          <w:noProof/>
          <w:sz w:val="24"/>
          <w:szCs w:val="24"/>
          <w:lang w:eastAsia="ca-ES"/>
        </w:rPr>
      </w:pPr>
      <w:r w:rsidRPr="00B85070">
        <w:rPr>
          <w:rFonts w:ascii="Arial" w:hAnsi="Arial" w:cs="Arial"/>
          <w:i/>
          <w:noProof/>
          <w:sz w:val="24"/>
          <w:szCs w:val="24"/>
          <w:lang w:eastAsia="ca-ES"/>
        </w:rPr>
        <w:t>Presentació i col·loqui a càrrec de Paulino Viota.</w:t>
      </w:r>
    </w:p>
    <w:p w14:paraId="377AB63C" w14:textId="77777777" w:rsidR="00B85070" w:rsidRPr="00B85070" w:rsidRDefault="00B85070" w:rsidP="00B85070">
      <w:pPr>
        <w:rPr>
          <w:rFonts w:ascii="Arial" w:hAnsi="Arial" w:cs="Arial"/>
          <w:i/>
          <w:noProof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lastRenderedPageBreak/>
        <w:drawing>
          <wp:inline distT="0" distB="0" distL="0" distR="0" wp14:anchorId="146A04E7" wp14:editId="21818858">
            <wp:extent cx="5400040" cy="3971925"/>
            <wp:effectExtent l="0" t="0" r="0" b="9525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r Bräutigam, die Komödiantin und der Zuhälter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ca-ES"/>
        </w:rPr>
        <w:br/>
      </w:r>
      <w:r w:rsidRPr="00B85070">
        <w:rPr>
          <w:rFonts w:ascii="Arial" w:hAnsi="Arial" w:cs="Arial"/>
          <w:i/>
          <w:noProof/>
          <w:sz w:val="20"/>
          <w:szCs w:val="24"/>
          <w:lang w:eastAsia="ca-ES"/>
        </w:rPr>
        <w:t>El novio, la actriz y el proxeneta</w:t>
      </w:r>
    </w:p>
    <w:p w14:paraId="01930E97" w14:textId="77777777" w:rsidR="00B85070" w:rsidRDefault="00B85070" w:rsidP="00831D3B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079C7E8B" w14:textId="40C5EFC8" w:rsidR="00831D3B" w:rsidRDefault="00F34660" w:rsidP="00831D3B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t>Dijous 3 d’octubre 17</w:t>
      </w:r>
      <w:r w:rsidR="00831D3B" w:rsidRPr="00831D3B">
        <w:rPr>
          <w:rFonts w:ascii="Arial" w:hAnsi="Arial" w:cs="Arial"/>
          <w:noProof/>
          <w:sz w:val="24"/>
          <w:szCs w:val="24"/>
          <w:lang w:eastAsia="ca-ES"/>
        </w:rPr>
        <w:t>.00 h</w:t>
      </w:r>
      <w:r w:rsidR="00831D3B">
        <w:rPr>
          <w:rFonts w:ascii="Arial" w:hAnsi="Arial" w:cs="Arial"/>
          <w:noProof/>
          <w:sz w:val="24"/>
          <w:szCs w:val="24"/>
          <w:lang w:eastAsia="ca-ES"/>
        </w:rPr>
        <w:br/>
      </w:r>
      <w:r w:rsidR="00831D3B" w:rsidRPr="00831D3B">
        <w:rPr>
          <w:rFonts w:ascii="Arial" w:hAnsi="Arial" w:cs="Arial"/>
          <w:noProof/>
          <w:sz w:val="24"/>
          <w:szCs w:val="24"/>
          <w:lang w:eastAsia="ca-ES"/>
        </w:rPr>
        <w:t xml:space="preserve">Sala </w:t>
      </w:r>
      <w:r>
        <w:rPr>
          <w:rFonts w:ascii="Arial" w:hAnsi="Arial" w:cs="Arial"/>
          <w:noProof/>
          <w:sz w:val="24"/>
          <w:szCs w:val="24"/>
          <w:lang w:eastAsia="ca-ES"/>
        </w:rPr>
        <w:t>Chomón</w:t>
      </w:r>
    </w:p>
    <w:p w14:paraId="3DC7031B" w14:textId="77777777" w:rsidR="00AD4CA3" w:rsidRPr="00AD4CA3" w:rsidRDefault="00AD4CA3" w:rsidP="00AD4CA3">
      <w:pPr>
        <w:rPr>
          <w:rFonts w:ascii="Arial" w:hAnsi="Arial" w:cs="Arial"/>
          <w:i/>
          <w:noProof/>
          <w:sz w:val="24"/>
          <w:szCs w:val="24"/>
          <w:lang w:eastAsia="ca-ES"/>
        </w:rPr>
      </w:pPr>
      <w:r w:rsidRPr="00AD4CA3">
        <w:rPr>
          <w:rFonts w:ascii="Arial" w:hAnsi="Arial" w:cs="Arial"/>
          <w:i/>
          <w:noProof/>
          <w:sz w:val="24"/>
          <w:szCs w:val="24"/>
          <w:lang w:eastAsia="ca-ES"/>
        </w:rPr>
        <w:t>Sessió doble</w:t>
      </w:r>
    </w:p>
    <w:p w14:paraId="53852D23" w14:textId="1C462F0F" w:rsidR="00F34660" w:rsidRPr="00F34660" w:rsidRDefault="00F34660" w:rsidP="00F34660">
      <w:pPr>
        <w:rPr>
          <w:rFonts w:ascii="Arial" w:hAnsi="Arial" w:cs="Arial"/>
          <w:noProof/>
          <w:sz w:val="24"/>
          <w:szCs w:val="24"/>
          <w:lang w:eastAsia="ca-ES"/>
        </w:rPr>
      </w:pPr>
      <w:r w:rsidRPr="00F34660">
        <w:rPr>
          <w:rFonts w:ascii="Arial" w:hAnsi="Arial" w:cs="Arial"/>
          <w:b/>
          <w:noProof/>
          <w:sz w:val="24"/>
          <w:szCs w:val="24"/>
          <w:lang w:eastAsia="ca-ES"/>
        </w:rPr>
        <w:t>Tiempo de busca</w:t>
      </w:r>
      <w:r>
        <w:rPr>
          <w:rFonts w:ascii="Arial" w:hAnsi="Arial" w:cs="Arial"/>
          <w:b/>
          <w:noProof/>
          <w:sz w:val="24"/>
          <w:szCs w:val="24"/>
          <w:lang w:eastAsia="ca-ES"/>
        </w:rPr>
        <w:br/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PAULINO VIOTA, 1967. Int.: Guadalupe G. Güemes, Rosi G. Güemes, Luis G.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Espada. Espanya. VE. 33’. Arxiu digital.</w:t>
      </w:r>
    </w:p>
    <w:p w14:paraId="4504F43E" w14:textId="77777777" w:rsidR="00F34660" w:rsidRDefault="00F34660" w:rsidP="00F34660">
      <w:pPr>
        <w:rPr>
          <w:rFonts w:ascii="Arial" w:hAnsi="Arial" w:cs="Arial"/>
          <w:noProof/>
          <w:sz w:val="24"/>
          <w:szCs w:val="24"/>
          <w:lang w:eastAsia="ca-ES"/>
        </w:rPr>
      </w:pPr>
      <w:r w:rsidRPr="00F34660">
        <w:rPr>
          <w:rFonts w:ascii="Arial" w:hAnsi="Arial" w:cs="Arial"/>
          <w:noProof/>
          <w:sz w:val="24"/>
          <w:szCs w:val="24"/>
          <w:lang w:eastAsia="ca-ES"/>
        </w:rPr>
        <w:t>Tina voldria anar a Londres a estudiar, però dues coses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la retenen: la seva mare, en desacord amb el pla,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i José Luis, un noi al qual li agradaria tornar a veure.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</w:p>
    <w:p w14:paraId="73242E7E" w14:textId="23F51B22" w:rsidR="00F34660" w:rsidRPr="00F34660" w:rsidRDefault="00F34660" w:rsidP="00F34660">
      <w:pPr>
        <w:rPr>
          <w:rFonts w:ascii="Arial" w:hAnsi="Arial" w:cs="Arial"/>
          <w:noProof/>
          <w:sz w:val="24"/>
          <w:szCs w:val="24"/>
          <w:lang w:eastAsia="ca-ES"/>
        </w:rPr>
      </w:pPr>
      <w:r w:rsidRPr="00F34660">
        <w:rPr>
          <w:rFonts w:ascii="Arial" w:hAnsi="Arial" w:cs="Arial"/>
          <w:b/>
          <w:noProof/>
          <w:sz w:val="24"/>
          <w:szCs w:val="24"/>
          <w:lang w:eastAsia="ca-ES"/>
        </w:rPr>
        <w:t>Fin de un invierno</w:t>
      </w:r>
      <w:r>
        <w:rPr>
          <w:rFonts w:ascii="Arial" w:hAnsi="Arial" w:cs="Arial"/>
          <w:b/>
          <w:noProof/>
          <w:sz w:val="24"/>
          <w:szCs w:val="24"/>
          <w:lang w:eastAsia="ca-ES"/>
        </w:rPr>
        <w:br/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PAULINO VIOTA, 1968. Int.: Guadalupe G. Güemes, Luis Porcar. Espanya. VE. 27’.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Arxiu digital.</w:t>
      </w:r>
    </w:p>
    <w:p w14:paraId="757C9127" w14:textId="4A557F54" w:rsidR="00F34660" w:rsidRPr="00F34660" w:rsidRDefault="00F34660" w:rsidP="00F34660">
      <w:pPr>
        <w:rPr>
          <w:rFonts w:ascii="Arial" w:hAnsi="Arial" w:cs="Arial"/>
          <w:noProof/>
          <w:sz w:val="24"/>
          <w:szCs w:val="24"/>
          <w:lang w:eastAsia="ca-ES"/>
        </w:rPr>
      </w:pPr>
      <w:r w:rsidRPr="00F34660">
        <w:rPr>
          <w:rFonts w:ascii="Arial" w:hAnsi="Arial" w:cs="Arial"/>
          <w:noProof/>
          <w:sz w:val="24"/>
          <w:szCs w:val="24"/>
          <w:lang w:eastAsia="ca-ES"/>
        </w:rPr>
        <w:t>“Una noia ha d’escollir entre continuar amb el seu xicot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o deixar la ciutat de províncies, que l’asfixia. Vaig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tractar de fer un film més lliure formalment, amb un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estil improvisat, pensat en el moment de rodar, no reflexionat,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com una emanació espontània i directa de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</w:t>
      </w:r>
      <w:r w:rsidRPr="00F34660">
        <w:rPr>
          <w:rFonts w:ascii="Arial" w:hAnsi="Arial" w:cs="Arial"/>
          <w:noProof/>
          <w:sz w:val="24"/>
          <w:szCs w:val="24"/>
          <w:lang w:eastAsia="ca-ES"/>
        </w:rPr>
        <w:t>l’autor” (Paulino Viota).</w:t>
      </w:r>
    </w:p>
    <w:p w14:paraId="434479FC" w14:textId="0A292425" w:rsidR="00172312" w:rsidRDefault="00F34660" w:rsidP="00F34660">
      <w:pPr>
        <w:rPr>
          <w:rFonts w:ascii="Arial" w:hAnsi="Arial" w:cs="Arial"/>
          <w:noProof/>
          <w:sz w:val="24"/>
          <w:szCs w:val="24"/>
          <w:lang w:eastAsia="ca-ES"/>
        </w:rPr>
      </w:pPr>
      <w:r w:rsidRPr="00F34660">
        <w:rPr>
          <w:rFonts w:ascii="Arial" w:hAnsi="Arial" w:cs="Arial"/>
          <w:noProof/>
          <w:sz w:val="24"/>
          <w:szCs w:val="24"/>
          <w:lang w:eastAsia="ca-ES"/>
        </w:rPr>
        <w:t>Presentació a càrrec de Paulino</w:t>
      </w:r>
      <w:r>
        <w:rPr>
          <w:rFonts w:ascii="Arial" w:hAnsi="Arial" w:cs="Arial"/>
          <w:noProof/>
          <w:sz w:val="24"/>
          <w:szCs w:val="24"/>
          <w:lang w:eastAsia="ca-ES"/>
        </w:rPr>
        <w:t xml:space="preserve"> Viota.</w:t>
      </w:r>
    </w:p>
    <w:p w14:paraId="296FFA52" w14:textId="7CA74821" w:rsidR="001B3C71" w:rsidRPr="00F34660" w:rsidRDefault="00F34660" w:rsidP="00172312">
      <w:pPr>
        <w:rPr>
          <w:rFonts w:ascii="Arial" w:hAnsi="Arial" w:cs="Arial"/>
          <w:i/>
          <w:noProof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lastRenderedPageBreak/>
        <w:drawing>
          <wp:inline distT="0" distB="0" distL="0" distR="0" wp14:anchorId="7A189906" wp14:editId="26AE6108">
            <wp:extent cx="5400040" cy="4373880"/>
            <wp:effectExtent l="0" t="0" r="0" b="762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n de un invierno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ca-ES"/>
        </w:rPr>
        <w:br/>
      </w:r>
      <w:r w:rsidRPr="00F34660">
        <w:rPr>
          <w:rFonts w:ascii="Arial" w:hAnsi="Arial" w:cs="Arial"/>
          <w:i/>
          <w:noProof/>
          <w:sz w:val="20"/>
          <w:szCs w:val="24"/>
          <w:lang w:eastAsia="ca-ES"/>
        </w:rPr>
        <w:t>Fin de un invierno</w:t>
      </w:r>
    </w:p>
    <w:p w14:paraId="28B7FE02" w14:textId="35985304" w:rsidR="001B3C71" w:rsidRDefault="001B3C71" w:rsidP="00172312">
      <w:pPr>
        <w:rPr>
          <w:rFonts w:ascii="Arial" w:hAnsi="Arial" w:cs="Arial"/>
          <w:noProof/>
          <w:sz w:val="24"/>
          <w:szCs w:val="24"/>
          <w:lang w:eastAsia="ca-ES"/>
        </w:rPr>
      </w:pPr>
    </w:p>
    <w:p w14:paraId="2FB59473" w14:textId="0A75A22A" w:rsidR="001B3C71" w:rsidRPr="00172312" w:rsidRDefault="001B3C71" w:rsidP="00172312">
      <w:pPr>
        <w:rPr>
          <w:rFonts w:ascii="Arial" w:hAnsi="Arial" w:cs="Arial"/>
          <w:noProof/>
          <w:sz w:val="24"/>
          <w:szCs w:val="24"/>
          <w:lang w:eastAsia="ca-ES"/>
        </w:rPr>
      </w:pPr>
      <w:bookmarkStart w:id="0" w:name="_GoBack"/>
      <w:bookmarkEnd w:id="0"/>
    </w:p>
    <w:sectPr w:rsidR="001B3C71" w:rsidRPr="00172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19FC"/>
    <w:multiLevelType w:val="hybridMultilevel"/>
    <w:tmpl w:val="F5DE01A8"/>
    <w:lvl w:ilvl="0" w:tplc="FBC43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3E39"/>
    <w:rsid w:val="000453A6"/>
    <w:rsid w:val="00060E82"/>
    <w:rsid w:val="000635A1"/>
    <w:rsid w:val="00070F47"/>
    <w:rsid w:val="00074C5D"/>
    <w:rsid w:val="000755D4"/>
    <w:rsid w:val="0007690C"/>
    <w:rsid w:val="000939B0"/>
    <w:rsid w:val="000D3A25"/>
    <w:rsid w:val="000D4193"/>
    <w:rsid w:val="000D79E0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2312"/>
    <w:rsid w:val="00174E3B"/>
    <w:rsid w:val="001758F1"/>
    <w:rsid w:val="00180C0C"/>
    <w:rsid w:val="00181504"/>
    <w:rsid w:val="001A092A"/>
    <w:rsid w:val="001B3C71"/>
    <w:rsid w:val="001C02C8"/>
    <w:rsid w:val="001C5BBD"/>
    <w:rsid w:val="001E366E"/>
    <w:rsid w:val="001F4C8F"/>
    <w:rsid w:val="001F6337"/>
    <w:rsid w:val="001F740D"/>
    <w:rsid w:val="002052E6"/>
    <w:rsid w:val="00220CB0"/>
    <w:rsid w:val="0023620A"/>
    <w:rsid w:val="0023726A"/>
    <w:rsid w:val="00255BC7"/>
    <w:rsid w:val="00262757"/>
    <w:rsid w:val="002655C3"/>
    <w:rsid w:val="00272250"/>
    <w:rsid w:val="00295E43"/>
    <w:rsid w:val="00297A2C"/>
    <w:rsid w:val="002A0BD1"/>
    <w:rsid w:val="002B0A9D"/>
    <w:rsid w:val="002C1E54"/>
    <w:rsid w:val="002E34D9"/>
    <w:rsid w:val="002E5093"/>
    <w:rsid w:val="002E6D48"/>
    <w:rsid w:val="002F2F94"/>
    <w:rsid w:val="0030168E"/>
    <w:rsid w:val="00306BFA"/>
    <w:rsid w:val="00313DD0"/>
    <w:rsid w:val="003157CF"/>
    <w:rsid w:val="00333EF6"/>
    <w:rsid w:val="00347252"/>
    <w:rsid w:val="0036024B"/>
    <w:rsid w:val="0036082E"/>
    <w:rsid w:val="00371DDA"/>
    <w:rsid w:val="00374B8B"/>
    <w:rsid w:val="00394115"/>
    <w:rsid w:val="00395A4F"/>
    <w:rsid w:val="003B6E1D"/>
    <w:rsid w:val="003C586A"/>
    <w:rsid w:val="003D1E7E"/>
    <w:rsid w:val="003D323B"/>
    <w:rsid w:val="003E78A7"/>
    <w:rsid w:val="003F7193"/>
    <w:rsid w:val="003F72D5"/>
    <w:rsid w:val="0040517B"/>
    <w:rsid w:val="00421252"/>
    <w:rsid w:val="00445683"/>
    <w:rsid w:val="00451BFA"/>
    <w:rsid w:val="0045632E"/>
    <w:rsid w:val="004637C5"/>
    <w:rsid w:val="00466D3B"/>
    <w:rsid w:val="004950E8"/>
    <w:rsid w:val="004B34FD"/>
    <w:rsid w:val="004C6DE4"/>
    <w:rsid w:val="004C7B1D"/>
    <w:rsid w:val="004F06EF"/>
    <w:rsid w:val="004F117A"/>
    <w:rsid w:val="005230B6"/>
    <w:rsid w:val="00530B87"/>
    <w:rsid w:val="005320CF"/>
    <w:rsid w:val="005361B7"/>
    <w:rsid w:val="00554492"/>
    <w:rsid w:val="005606E6"/>
    <w:rsid w:val="00561191"/>
    <w:rsid w:val="005A01A9"/>
    <w:rsid w:val="005A2554"/>
    <w:rsid w:val="005A66E3"/>
    <w:rsid w:val="005B39E2"/>
    <w:rsid w:val="005C1599"/>
    <w:rsid w:val="005E2319"/>
    <w:rsid w:val="005E2BCF"/>
    <w:rsid w:val="005F2250"/>
    <w:rsid w:val="005F39DE"/>
    <w:rsid w:val="005F4A34"/>
    <w:rsid w:val="0060079B"/>
    <w:rsid w:val="00612E09"/>
    <w:rsid w:val="0062114A"/>
    <w:rsid w:val="00633752"/>
    <w:rsid w:val="0063655D"/>
    <w:rsid w:val="0065207D"/>
    <w:rsid w:val="00652AA1"/>
    <w:rsid w:val="006613A1"/>
    <w:rsid w:val="00663D15"/>
    <w:rsid w:val="00675661"/>
    <w:rsid w:val="00686616"/>
    <w:rsid w:val="00692A18"/>
    <w:rsid w:val="006A1DEA"/>
    <w:rsid w:val="006B7E4C"/>
    <w:rsid w:val="006C0C56"/>
    <w:rsid w:val="006C3E36"/>
    <w:rsid w:val="006D2C5B"/>
    <w:rsid w:val="006E3C79"/>
    <w:rsid w:val="006F2A7C"/>
    <w:rsid w:val="00706916"/>
    <w:rsid w:val="00710059"/>
    <w:rsid w:val="007231E2"/>
    <w:rsid w:val="00723455"/>
    <w:rsid w:val="0072476A"/>
    <w:rsid w:val="00726EEC"/>
    <w:rsid w:val="00747691"/>
    <w:rsid w:val="00751BDF"/>
    <w:rsid w:val="00757B95"/>
    <w:rsid w:val="007626F3"/>
    <w:rsid w:val="00786CCA"/>
    <w:rsid w:val="007954CF"/>
    <w:rsid w:val="007A1ECB"/>
    <w:rsid w:val="007A4FF5"/>
    <w:rsid w:val="007B54E1"/>
    <w:rsid w:val="007C285A"/>
    <w:rsid w:val="007D14E2"/>
    <w:rsid w:val="00830EB5"/>
    <w:rsid w:val="00831D3B"/>
    <w:rsid w:val="008373C3"/>
    <w:rsid w:val="008703CB"/>
    <w:rsid w:val="00870D9A"/>
    <w:rsid w:val="008854C8"/>
    <w:rsid w:val="00886490"/>
    <w:rsid w:val="008918DD"/>
    <w:rsid w:val="008A119E"/>
    <w:rsid w:val="008B2213"/>
    <w:rsid w:val="008B3242"/>
    <w:rsid w:val="008B5644"/>
    <w:rsid w:val="008C06D8"/>
    <w:rsid w:val="008C06FE"/>
    <w:rsid w:val="008C0809"/>
    <w:rsid w:val="008D00D8"/>
    <w:rsid w:val="008D6EDA"/>
    <w:rsid w:val="008E2D9E"/>
    <w:rsid w:val="008F048A"/>
    <w:rsid w:val="008F52D8"/>
    <w:rsid w:val="0093522C"/>
    <w:rsid w:val="009406AA"/>
    <w:rsid w:val="009458A5"/>
    <w:rsid w:val="0095448B"/>
    <w:rsid w:val="00954E29"/>
    <w:rsid w:val="00964B49"/>
    <w:rsid w:val="009814DC"/>
    <w:rsid w:val="00992320"/>
    <w:rsid w:val="00995546"/>
    <w:rsid w:val="009A0FC5"/>
    <w:rsid w:val="009A161C"/>
    <w:rsid w:val="009D13AC"/>
    <w:rsid w:val="009E668F"/>
    <w:rsid w:val="009F00CD"/>
    <w:rsid w:val="009F44EA"/>
    <w:rsid w:val="009F4577"/>
    <w:rsid w:val="009F6752"/>
    <w:rsid w:val="00A0093D"/>
    <w:rsid w:val="00A03D74"/>
    <w:rsid w:val="00A0513C"/>
    <w:rsid w:val="00A079BA"/>
    <w:rsid w:val="00A111BB"/>
    <w:rsid w:val="00A1350B"/>
    <w:rsid w:val="00A14D7E"/>
    <w:rsid w:val="00A21B4C"/>
    <w:rsid w:val="00A21B5A"/>
    <w:rsid w:val="00A311A3"/>
    <w:rsid w:val="00A31640"/>
    <w:rsid w:val="00A456B8"/>
    <w:rsid w:val="00A60E3C"/>
    <w:rsid w:val="00A644E8"/>
    <w:rsid w:val="00A817DE"/>
    <w:rsid w:val="00A95CEF"/>
    <w:rsid w:val="00A97A49"/>
    <w:rsid w:val="00AB014A"/>
    <w:rsid w:val="00AB17D0"/>
    <w:rsid w:val="00AB20E0"/>
    <w:rsid w:val="00AB4A19"/>
    <w:rsid w:val="00AB5322"/>
    <w:rsid w:val="00AB5CC5"/>
    <w:rsid w:val="00AC47EE"/>
    <w:rsid w:val="00AD4CA3"/>
    <w:rsid w:val="00AE389A"/>
    <w:rsid w:val="00B220DC"/>
    <w:rsid w:val="00B273B3"/>
    <w:rsid w:val="00B358FA"/>
    <w:rsid w:val="00B65F58"/>
    <w:rsid w:val="00B74E35"/>
    <w:rsid w:val="00B82649"/>
    <w:rsid w:val="00B85070"/>
    <w:rsid w:val="00B9755B"/>
    <w:rsid w:val="00BA068D"/>
    <w:rsid w:val="00BA55E9"/>
    <w:rsid w:val="00BA5B9A"/>
    <w:rsid w:val="00BD4339"/>
    <w:rsid w:val="00BD5D40"/>
    <w:rsid w:val="00BE7799"/>
    <w:rsid w:val="00C00DA4"/>
    <w:rsid w:val="00C01BEC"/>
    <w:rsid w:val="00C07936"/>
    <w:rsid w:val="00C10C26"/>
    <w:rsid w:val="00C147ED"/>
    <w:rsid w:val="00C275E3"/>
    <w:rsid w:val="00C27F05"/>
    <w:rsid w:val="00C32008"/>
    <w:rsid w:val="00C37BFB"/>
    <w:rsid w:val="00C50CBF"/>
    <w:rsid w:val="00C54CD4"/>
    <w:rsid w:val="00C707DE"/>
    <w:rsid w:val="00C750DF"/>
    <w:rsid w:val="00C822E5"/>
    <w:rsid w:val="00C9295C"/>
    <w:rsid w:val="00C94D71"/>
    <w:rsid w:val="00CB156C"/>
    <w:rsid w:val="00CB5EB3"/>
    <w:rsid w:val="00CB7C81"/>
    <w:rsid w:val="00CC7F8E"/>
    <w:rsid w:val="00CD57CB"/>
    <w:rsid w:val="00CD720D"/>
    <w:rsid w:val="00CE4518"/>
    <w:rsid w:val="00CE563D"/>
    <w:rsid w:val="00CF180F"/>
    <w:rsid w:val="00D377AF"/>
    <w:rsid w:val="00D512F9"/>
    <w:rsid w:val="00D56854"/>
    <w:rsid w:val="00D61436"/>
    <w:rsid w:val="00D62C50"/>
    <w:rsid w:val="00D70BAD"/>
    <w:rsid w:val="00D737BC"/>
    <w:rsid w:val="00D73DC1"/>
    <w:rsid w:val="00D83BB7"/>
    <w:rsid w:val="00DA0CF2"/>
    <w:rsid w:val="00DA2C52"/>
    <w:rsid w:val="00DB0136"/>
    <w:rsid w:val="00DB1FD7"/>
    <w:rsid w:val="00DB6159"/>
    <w:rsid w:val="00DC730B"/>
    <w:rsid w:val="00DF25A4"/>
    <w:rsid w:val="00DF3D62"/>
    <w:rsid w:val="00E01E5B"/>
    <w:rsid w:val="00E16793"/>
    <w:rsid w:val="00E33200"/>
    <w:rsid w:val="00E440FB"/>
    <w:rsid w:val="00E50798"/>
    <w:rsid w:val="00E5361F"/>
    <w:rsid w:val="00E62990"/>
    <w:rsid w:val="00E67643"/>
    <w:rsid w:val="00E70B9B"/>
    <w:rsid w:val="00E774F8"/>
    <w:rsid w:val="00E775BC"/>
    <w:rsid w:val="00E80E57"/>
    <w:rsid w:val="00E8372A"/>
    <w:rsid w:val="00EB3E63"/>
    <w:rsid w:val="00EB51BC"/>
    <w:rsid w:val="00EC09B4"/>
    <w:rsid w:val="00EC1DF5"/>
    <w:rsid w:val="00EC5A7E"/>
    <w:rsid w:val="00ED05C8"/>
    <w:rsid w:val="00ED22E3"/>
    <w:rsid w:val="00ED4E5B"/>
    <w:rsid w:val="00EE2C06"/>
    <w:rsid w:val="00F24DAC"/>
    <w:rsid w:val="00F34660"/>
    <w:rsid w:val="00F64196"/>
    <w:rsid w:val="00F67DFD"/>
    <w:rsid w:val="00F81BBD"/>
    <w:rsid w:val="00FA7C8F"/>
    <w:rsid w:val="00FB06ED"/>
    <w:rsid w:val="00FC38B7"/>
    <w:rsid w:val="00FC4D3E"/>
    <w:rsid w:val="00FC79EE"/>
    <w:rsid w:val="00FC7DFC"/>
    <w:rsid w:val="00FD00C9"/>
    <w:rsid w:val="00FD11F8"/>
    <w:rsid w:val="00FD426C"/>
    <w:rsid w:val="00FE2FC2"/>
    <w:rsid w:val="00FE6037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EA62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paragraph" w:styleId="Ttol1">
    <w:name w:val="heading 1"/>
    <w:basedOn w:val="Normal"/>
    <w:link w:val="Ttol1Car"/>
    <w:uiPriority w:val="9"/>
    <w:qFormat/>
    <w:rsid w:val="001B3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ol2">
    <w:name w:val="heading 2"/>
    <w:basedOn w:val="Normal"/>
    <w:link w:val="Ttol2Car"/>
    <w:uiPriority w:val="9"/>
    <w:qFormat/>
    <w:rsid w:val="001B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ol4">
    <w:name w:val="heading 4"/>
    <w:basedOn w:val="Normal"/>
    <w:link w:val="Ttol4Car"/>
    <w:uiPriority w:val="9"/>
    <w:qFormat/>
    <w:rsid w:val="001B3C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A2554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uiPriority w:val="9"/>
    <w:rsid w:val="001B3C71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B3C71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1B3C71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styleId="mfasi">
    <w:name w:val="Emphasis"/>
    <w:basedOn w:val="Tipusdelletraperdefectedelpargraf"/>
    <w:uiPriority w:val="20"/>
    <w:qFormat/>
    <w:rsid w:val="001B3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79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cicle/retrospectiva-i-carta-blanca-paulino-vio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cp:lastPrinted>2024-05-06T10:45:00Z</cp:lastPrinted>
  <dcterms:created xsi:type="dcterms:W3CDTF">2024-09-18T10:15:00Z</dcterms:created>
  <dcterms:modified xsi:type="dcterms:W3CDTF">2024-09-20T10:23:00Z</dcterms:modified>
</cp:coreProperties>
</file>